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D1531" w14:textId="2C720A82" w:rsidR="00BB6B80" w:rsidRDefault="00BB6B80" w:rsidP="00BB6B80">
      <w:pPr>
        <w:jc w:val="both"/>
        <w:rPr>
          <w:sz w:val="20"/>
          <w:szCs w:val="20"/>
        </w:rPr>
      </w:pPr>
    </w:p>
    <w:p w14:paraId="4AB7CBD0" w14:textId="31084E16" w:rsidR="007A630A" w:rsidRDefault="007A630A" w:rsidP="00BB6B80">
      <w:pPr>
        <w:jc w:val="both"/>
        <w:rPr>
          <w:b/>
          <w:bCs/>
          <w:sz w:val="20"/>
          <w:szCs w:val="20"/>
        </w:rPr>
      </w:pPr>
    </w:p>
    <w:p w14:paraId="3677D8F2" w14:textId="747B54BC" w:rsidR="006531E6" w:rsidRPr="00BB6B80" w:rsidRDefault="000651E1" w:rsidP="00BB6B80">
      <w:pPr>
        <w:jc w:val="both"/>
        <w:rPr>
          <w:sz w:val="20"/>
          <w:szCs w:val="20"/>
        </w:rPr>
      </w:pPr>
      <w:r w:rsidRPr="00BB6B80">
        <w:rPr>
          <w:b/>
          <w:bCs/>
          <w:sz w:val="20"/>
          <w:szCs w:val="20"/>
        </w:rPr>
        <w:t xml:space="preserve">CONSIDÉRANT </w:t>
      </w:r>
      <w:r w:rsidRPr="00BB6B80">
        <w:rPr>
          <w:sz w:val="20"/>
          <w:szCs w:val="20"/>
        </w:rPr>
        <w:t>l</w:t>
      </w:r>
      <w:r w:rsidR="0031727D" w:rsidRPr="00BB6B80">
        <w:rPr>
          <w:sz w:val="20"/>
          <w:szCs w:val="20"/>
        </w:rPr>
        <w:t>’entrée</w:t>
      </w:r>
      <w:r w:rsidR="00426960" w:rsidRPr="00BB6B80">
        <w:rPr>
          <w:sz w:val="20"/>
          <w:szCs w:val="20"/>
        </w:rPr>
        <w:t xml:space="preserve"> en vigueur du règlement numéro 159-2017 édictant le Schéma d'aménagement et de développement révisé (SADR) (3e génération) de la Municipalité régionale de comté (MRC) de Papineau qui est entré en vigueur le</w:t>
      </w:r>
      <w:r w:rsidR="00841401" w:rsidRPr="00BB6B80">
        <w:rPr>
          <w:sz w:val="20"/>
          <w:szCs w:val="20"/>
        </w:rPr>
        <w:t xml:space="preserve"> </w:t>
      </w:r>
      <w:r w:rsidR="00426960" w:rsidRPr="00BB6B80">
        <w:rPr>
          <w:sz w:val="20"/>
          <w:szCs w:val="20"/>
        </w:rPr>
        <w:t xml:space="preserve">21 février </w:t>
      </w:r>
      <w:r w:rsidR="00D067C5" w:rsidRPr="00BB6B80">
        <w:rPr>
          <w:sz w:val="20"/>
          <w:szCs w:val="20"/>
        </w:rPr>
        <w:t>2018 ;</w:t>
      </w:r>
    </w:p>
    <w:p w14:paraId="2ECA83EC" w14:textId="09653CF6" w:rsidR="006531E6" w:rsidRPr="00BB6B80" w:rsidRDefault="006531E6" w:rsidP="00BB6B80">
      <w:pPr>
        <w:jc w:val="both"/>
        <w:rPr>
          <w:sz w:val="20"/>
          <w:szCs w:val="20"/>
        </w:rPr>
      </w:pPr>
    </w:p>
    <w:p w14:paraId="2A33BD91" w14:textId="592C919F" w:rsidR="006531E6" w:rsidRPr="00BB6B80" w:rsidRDefault="000651E1" w:rsidP="00BB6B80">
      <w:pPr>
        <w:jc w:val="both"/>
        <w:rPr>
          <w:sz w:val="20"/>
          <w:szCs w:val="20"/>
        </w:rPr>
      </w:pPr>
      <w:r w:rsidRPr="00BB6B80">
        <w:rPr>
          <w:b/>
          <w:bCs/>
          <w:sz w:val="20"/>
          <w:szCs w:val="20"/>
        </w:rPr>
        <w:t xml:space="preserve">CONSIDÉRANT </w:t>
      </w:r>
      <w:r w:rsidR="00426960" w:rsidRPr="00BB6B80">
        <w:rPr>
          <w:sz w:val="20"/>
          <w:szCs w:val="20"/>
        </w:rPr>
        <w:t>que la MRC de Papineau a adopté, le 17 juin 2020, le règlement numéro 171- 2020 modifiant le règlement numéro 159-2017 édictant le schéma d'aménagement et de développement révisé afin d'inclure les dispositions du règlement numéro 158-2017 et d'accorder des dérogations pour la reconstruction d'une partie du chemin du Lac-Gagnon Ouest dans la Municipalité de Duhamel et pour la reconstruction du point P-05380 (pont du village) à Saint­ André-Avellin;</w:t>
      </w:r>
    </w:p>
    <w:p w14:paraId="1DFC2C6F" w14:textId="77777777" w:rsidR="006531E6" w:rsidRPr="00BB6B80" w:rsidRDefault="006531E6" w:rsidP="00BB6B80">
      <w:pPr>
        <w:jc w:val="both"/>
        <w:rPr>
          <w:sz w:val="20"/>
          <w:szCs w:val="20"/>
        </w:rPr>
      </w:pPr>
    </w:p>
    <w:p w14:paraId="6E41601C" w14:textId="3250FDFE" w:rsidR="006531E6" w:rsidRPr="00BB6B80" w:rsidRDefault="000651E1" w:rsidP="00BB6B80">
      <w:pPr>
        <w:jc w:val="both"/>
        <w:rPr>
          <w:sz w:val="20"/>
          <w:szCs w:val="20"/>
        </w:rPr>
      </w:pPr>
      <w:r w:rsidRPr="00BB6B80">
        <w:rPr>
          <w:b/>
          <w:bCs/>
          <w:sz w:val="20"/>
          <w:szCs w:val="20"/>
        </w:rPr>
        <w:t xml:space="preserve">CONSIDÉRANT </w:t>
      </w:r>
      <w:r w:rsidR="00426960" w:rsidRPr="00BB6B80">
        <w:rPr>
          <w:sz w:val="20"/>
          <w:szCs w:val="20"/>
        </w:rPr>
        <w:t xml:space="preserve">qu'il s'agit d'une modification au schéma d'aménagement et de développement de la MRC de Papineau, qu'il est nécessaire d'adopter tout règlement de concordance afin de tenir compte de la modification du SADR (3e génération), et ce, dans les délais prévus à l'article 58 de la Loi sur l'aménagement et </w:t>
      </w:r>
      <w:r w:rsidR="00522AB7" w:rsidRPr="00BB6B80">
        <w:rPr>
          <w:sz w:val="20"/>
          <w:szCs w:val="20"/>
        </w:rPr>
        <w:t>l’urbanisme ;</w:t>
      </w:r>
    </w:p>
    <w:p w14:paraId="5D10FE71" w14:textId="77777777" w:rsidR="006531E6" w:rsidRPr="00BB6B80" w:rsidRDefault="006531E6" w:rsidP="00BB6B80">
      <w:pPr>
        <w:jc w:val="both"/>
        <w:rPr>
          <w:sz w:val="20"/>
          <w:szCs w:val="20"/>
        </w:rPr>
      </w:pPr>
    </w:p>
    <w:p w14:paraId="6FFE2105" w14:textId="50537FC5" w:rsidR="006531E6" w:rsidRPr="00BB6B80" w:rsidRDefault="000651E1" w:rsidP="00BB6B80">
      <w:pPr>
        <w:jc w:val="both"/>
        <w:rPr>
          <w:sz w:val="20"/>
          <w:szCs w:val="20"/>
        </w:rPr>
      </w:pPr>
      <w:r w:rsidRPr="00BB6B80">
        <w:rPr>
          <w:b/>
          <w:bCs/>
          <w:sz w:val="20"/>
          <w:szCs w:val="20"/>
        </w:rPr>
        <w:t>CONSIDÉRANT</w:t>
      </w:r>
      <w:r w:rsidRPr="00BB6B80">
        <w:rPr>
          <w:sz w:val="20"/>
          <w:szCs w:val="20"/>
        </w:rPr>
        <w:t xml:space="preserve"> </w:t>
      </w:r>
      <w:r w:rsidR="00426960" w:rsidRPr="00BB6B80">
        <w:rPr>
          <w:sz w:val="20"/>
          <w:szCs w:val="20"/>
        </w:rPr>
        <w:t xml:space="preserve">que la Municipalité </w:t>
      </w:r>
      <w:r w:rsidR="00841401" w:rsidRPr="00BB6B80">
        <w:rPr>
          <w:sz w:val="20"/>
          <w:szCs w:val="20"/>
        </w:rPr>
        <w:t>de Duhamel</w:t>
      </w:r>
      <w:r w:rsidR="00426960" w:rsidRPr="00BB6B80">
        <w:rPr>
          <w:sz w:val="20"/>
          <w:szCs w:val="20"/>
        </w:rPr>
        <w:t xml:space="preserve"> est régie par le Code municipal et la Loi sur l'aménagement et </w:t>
      </w:r>
      <w:r w:rsidR="00522AB7" w:rsidRPr="00BB6B80">
        <w:rPr>
          <w:sz w:val="20"/>
          <w:szCs w:val="20"/>
        </w:rPr>
        <w:t>l’urbanisme ;</w:t>
      </w:r>
    </w:p>
    <w:p w14:paraId="0345B335" w14:textId="77777777" w:rsidR="006531E6" w:rsidRPr="00BB6B80" w:rsidRDefault="006531E6" w:rsidP="00BB6B80">
      <w:pPr>
        <w:jc w:val="both"/>
        <w:rPr>
          <w:sz w:val="20"/>
          <w:szCs w:val="20"/>
        </w:rPr>
      </w:pPr>
    </w:p>
    <w:p w14:paraId="23F8AB6F" w14:textId="13F6C9FF" w:rsidR="006531E6" w:rsidRPr="00BB6B80" w:rsidRDefault="000651E1" w:rsidP="00BB6B80">
      <w:pPr>
        <w:jc w:val="both"/>
        <w:rPr>
          <w:sz w:val="20"/>
          <w:szCs w:val="20"/>
        </w:rPr>
      </w:pPr>
      <w:r w:rsidRPr="00787A72">
        <w:rPr>
          <w:b/>
          <w:bCs/>
          <w:sz w:val="20"/>
          <w:szCs w:val="20"/>
        </w:rPr>
        <w:t>CONSIDÉRANT</w:t>
      </w:r>
      <w:r w:rsidRPr="00BB6B80">
        <w:rPr>
          <w:sz w:val="20"/>
          <w:szCs w:val="20"/>
        </w:rPr>
        <w:t xml:space="preserve"> </w:t>
      </w:r>
      <w:r w:rsidR="00426960" w:rsidRPr="00BB6B80">
        <w:rPr>
          <w:sz w:val="20"/>
          <w:szCs w:val="20"/>
        </w:rPr>
        <w:t xml:space="preserve">que le Règlement de zonage </w:t>
      </w:r>
      <w:r w:rsidR="00FD559D" w:rsidRPr="00BB6B80">
        <w:rPr>
          <w:sz w:val="20"/>
          <w:szCs w:val="20"/>
        </w:rPr>
        <w:t>2023-04</w:t>
      </w:r>
      <w:r w:rsidR="00522AB7">
        <w:rPr>
          <w:sz w:val="20"/>
          <w:szCs w:val="20"/>
        </w:rPr>
        <w:t xml:space="preserve"> est entré en vigueur</w:t>
      </w:r>
      <w:r w:rsidR="00426960" w:rsidRPr="00BB6B80">
        <w:rPr>
          <w:sz w:val="20"/>
          <w:szCs w:val="20"/>
        </w:rPr>
        <w:t xml:space="preserve"> le </w:t>
      </w:r>
      <w:r w:rsidR="00522AB7">
        <w:rPr>
          <w:sz w:val="20"/>
          <w:szCs w:val="20"/>
        </w:rPr>
        <w:t xml:space="preserve">19 décembre </w:t>
      </w:r>
      <w:r w:rsidR="004161C0">
        <w:rPr>
          <w:sz w:val="20"/>
          <w:szCs w:val="20"/>
        </w:rPr>
        <w:t>2023</w:t>
      </w:r>
      <w:r w:rsidR="004161C0" w:rsidRPr="00BB6B80">
        <w:rPr>
          <w:sz w:val="20"/>
          <w:szCs w:val="20"/>
        </w:rPr>
        <w:t xml:space="preserve"> ;</w:t>
      </w:r>
    </w:p>
    <w:p w14:paraId="15D57721" w14:textId="77777777" w:rsidR="006531E6" w:rsidRPr="00BB6B80" w:rsidRDefault="006531E6" w:rsidP="00BB6B80">
      <w:pPr>
        <w:jc w:val="both"/>
        <w:rPr>
          <w:sz w:val="20"/>
          <w:szCs w:val="20"/>
        </w:rPr>
      </w:pPr>
    </w:p>
    <w:p w14:paraId="1594E5BE" w14:textId="1E4E48B0" w:rsidR="006531E6" w:rsidRPr="00BB6B80" w:rsidRDefault="000651E1" w:rsidP="00BB6B80">
      <w:pPr>
        <w:jc w:val="both"/>
        <w:rPr>
          <w:sz w:val="20"/>
          <w:szCs w:val="20"/>
        </w:rPr>
      </w:pPr>
      <w:r w:rsidRPr="00BB6B80">
        <w:rPr>
          <w:b/>
          <w:bCs/>
          <w:sz w:val="20"/>
          <w:szCs w:val="20"/>
        </w:rPr>
        <w:t>CONSIDÉRANT</w:t>
      </w:r>
      <w:r w:rsidRPr="00BB6B80">
        <w:rPr>
          <w:sz w:val="20"/>
          <w:szCs w:val="20"/>
        </w:rPr>
        <w:t xml:space="preserve"> </w:t>
      </w:r>
      <w:r w:rsidR="00426960" w:rsidRPr="00BB6B80">
        <w:rPr>
          <w:sz w:val="20"/>
          <w:szCs w:val="20"/>
        </w:rPr>
        <w:t>qu'un avis de motion du présent projet règlement à dûment été donné lors de la</w:t>
      </w:r>
      <w:r w:rsidR="00FD559D" w:rsidRPr="00BB6B80">
        <w:rPr>
          <w:sz w:val="20"/>
          <w:szCs w:val="20"/>
        </w:rPr>
        <w:t xml:space="preserve"> </w:t>
      </w:r>
      <w:r w:rsidR="00426960" w:rsidRPr="00BB6B80">
        <w:rPr>
          <w:sz w:val="20"/>
          <w:szCs w:val="20"/>
        </w:rPr>
        <w:t>séance du conseil</w:t>
      </w:r>
      <w:r w:rsidR="004E43AC">
        <w:rPr>
          <w:sz w:val="20"/>
          <w:szCs w:val="20"/>
        </w:rPr>
        <w:t xml:space="preserve"> 5 </w:t>
      </w:r>
      <w:r w:rsidR="00EB21BE">
        <w:rPr>
          <w:sz w:val="20"/>
          <w:szCs w:val="20"/>
        </w:rPr>
        <w:t>août</w:t>
      </w:r>
      <w:r w:rsidR="004E43AC">
        <w:rPr>
          <w:sz w:val="20"/>
          <w:szCs w:val="20"/>
        </w:rPr>
        <w:t xml:space="preserve"> 2024</w:t>
      </w:r>
      <w:r w:rsidR="00426960" w:rsidRPr="00BB6B80">
        <w:rPr>
          <w:sz w:val="20"/>
          <w:szCs w:val="20"/>
        </w:rPr>
        <w:t>;</w:t>
      </w:r>
    </w:p>
    <w:p w14:paraId="0C3E5E54" w14:textId="77777777" w:rsidR="006531E6" w:rsidRPr="00BB6B80" w:rsidRDefault="006531E6" w:rsidP="00BB6B80">
      <w:pPr>
        <w:jc w:val="both"/>
        <w:rPr>
          <w:sz w:val="20"/>
          <w:szCs w:val="20"/>
        </w:rPr>
      </w:pPr>
    </w:p>
    <w:p w14:paraId="4FB567C0" w14:textId="72F324BA" w:rsidR="006531E6" w:rsidRDefault="00BB6B80" w:rsidP="00BB6B80">
      <w:pPr>
        <w:jc w:val="both"/>
        <w:rPr>
          <w:sz w:val="20"/>
          <w:szCs w:val="20"/>
        </w:rPr>
      </w:pPr>
      <w:r w:rsidRPr="00BB6B80">
        <w:rPr>
          <w:b/>
          <w:bCs/>
          <w:sz w:val="20"/>
          <w:szCs w:val="20"/>
        </w:rPr>
        <w:t>CONSIDÉRANT</w:t>
      </w:r>
      <w:r w:rsidRPr="00BB6B80">
        <w:rPr>
          <w:sz w:val="20"/>
          <w:szCs w:val="20"/>
        </w:rPr>
        <w:t xml:space="preserve"> </w:t>
      </w:r>
      <w:r w:rsidR="00426960" w:rsidRPr="00BB6B80">
        <w:rPr>
          <w:sz w:val="20"/>
          <w:szCs w:val="20"/>
        </w:rPr>
        <w:t xml:space="preserve">qu'une assemblée de consultation publique s'est tenue </w:t>
      </w:r>
      <w:r w:rsidR="000B69AE">
        <w:rPr>
          <w:sz w:val="20"/>
          <w:szCs w:val="20"/>
        </w:rPr>
        <w:t>le 16 août 2024</w:t>
      </w:r>
      <w:r w:rsidR="00426960" w:rsidRPr="00BB6B80">
        <w:rPr>
          <w:sz w:val="20"/>
          <w:szCs w:val="20"/>
        </w:rPr>
        <w:t xml:space="preserve"> conformément à l'article 125 de la Loi sur l'aménagement et </w:t>
      </w:r>
      <w:r w:rsidR="00D067C5" w:rsidRPr="00BB6B80">
        <w:rPr>
          <w:sz w:val="20"/>
          <w:szCs w:val="20"/>
        </w:rPr>
        <w:t>l’urbanisme ;</w:t>
      </w:r>
    </w:p>
    <w:p w14:paraId="01388156" w14:textId="44CD4C32" w:rsidR="006531E6" w:rsidRPr="00BB6B80" w:rsidRDefault="006531E6" w:rsidP="00BB6B80">
      <w:pPr>
        <w:jc w:val="both"/>
        <w:rPr>
          <w:sz w:val="20"/>
          <w:szCs w:val="20"/>
        </w:rPr>
      </w:pPr>
    </w:p>
    <w:p w14:paraId="558CE0E0" w14:textId="11A75034" w:rsidR="006531E6" w:rsidRPr="00BB6B80" w:rsidRDefault="00FD559D" w:rsidP="00BB6B80">
      <w:pPr>
        <w:jc w:val="both"/>
        <w:rPr>
          <w:b/>
          <w:bCs/>
          <w:sz w:val="20"/>
          <w:szCs w:val="20"/>
        </w:rPr>
      </w:pPr>
      <w:r w:rsidRPr="00BB6B80">
        <w:rPr>
          <w:b/>
          <w:bCs/>
          <w:sz w:val="20"/>
          <w:szCs w:val="20"/>
        </w:rPr>
        <w:t>IL EST RÉSOLU</w:t>
      </w:r>
    </w:p>
    <w:p w14:paraId="189BC359" w14:textId="77777777" w:rsidR="006531E6" w:rsidRPr="00BB6B80" w:rsidRDefault="006531E6" w:rsidP="00BB6B80">
      <w:pPr>
        <w:jc w:val="both"/>
        <w:rPr>
          <w:sz w:val="20"/>
          <w:szCs w:val="20"/>
        </w:rPr>
      </w:pPr>
    </w:p>
    <w:p w14:paraId="2AA1FC3C" w14:textId="597CDDCE" w:rsidR="006531E6" w:rsidRPr="00BB6B80" w:rsidRDefault="004161C0" w:rsidP="00BB6B80">
      <w:pPr>
        <w:jc w:val="both"/>
        <w:rPr>
          <w:sz w:val="20"/>
          <w:szCs w:val="20"/>
        </w:rPr>
      </w:pPr>
      <w:r>
        <w:rPr>
          <w:b/>
          <w:bCs/>
          <w:sz w:val="20"/>
          <w:szCs w:val="20"/>
        </w:rPr>
        <w:t xml:space="preserve">QUE </w:t>
      </w:r>
      <w:r w:rsidR="00426960" w:rsidRPr="00BB6B80">
        <w:rPr>
          <w:sz w:val="20"/>
          <w:szCs w:val="20"/>
        </w:rPr>
        <w:t xml:space="preserve">le règlement de concordance portant le numéro </w:t>
      </w:r>
      <w:r w:rsidR="000F12F1" w:rsidRPr="00BB6B80">
        <w:rPr>
          <w:sz w:val="20"/>
          <w:szCs w:val="20"/>
        </w:rPr>
        <w:t>2024-XX</w:t>
      </w:r>
      <w:r w:rsidR="00426960" w:rsidRPr="00BB6B80">
        <w:rPr>
          <w:sz w:val="20"/>
          <w:szCs w:val="20"/>
        </w:rPr>
        <w:t xml:space="preserve"> soit et est adopté pour valoir à toutes fins que de droit et qu'il soit statué, ordonné et décrété par ce Règlement les modifications qui </w:t>
      </w:r>
      <w:r w:rsidRPr="00BB6B80">
        <w:rPr>
          <w:sz w:val="20"/>
          <w:szCs w:val="20"/>
        </w:rPr>
        <w:t>suit :</w:t>
      </w:r>
    </w:p>
    <w:p w14:paraId="40034662" w14:textId="77777777" w:rsidR="006531E6" w:rsidRDefault="006531E6" w:rsidP="00BB6B80">
      <w:pPr>
        <w:jc w:val="both"/>
        <w:rPr>
          <w:sz w:val="20"/>
          <w:szCs w:val="20"/>
        </w:rPr>
      </w:pPr>
    </w:p>
    <w:p w14:paraId="4C6E5CD0" w14:textId="1A644DE0" w:rsidR="004161C0" w:rsidRDefault="004161C0" w:rsidP="00BB6B80">
      <w:pPr>
        <w:jc w:val="both"/>
        <w:rPr>
          <w:b/>
          <w:bCs/>
          <w:sz w:val="20"/>
          <w:szCs w:val="20"/>
        </w:rPr>
      </w:pPr>
      <w:r>
        <w:rPr>
          <w:b/>
          <w:bCs/>
          <w:sz w:val="20"/>
          <w:szCs w:val="20"/>
        </w:rPr>
        <w:t>ARTICLE 1</w:t>
      </w:r>
    </w:p>
    <w:p w14:paraId="14B8A2D3" w14:textId="77777777" w:rsidR="004161C0" w:rsidRPr="004161C0" w:rsidRDefault="004161C0" w:rsidP="00BB6B80">
      <w:pPr>
        <w:jc w:val="both"/>
        <w:rPr>
          <w:b/>
          <w:bCs/>
          <w:sz w:val="20"/>
          <w:szCs w:val="20"/>
        </w:rPr>
      </w:pPr>
    </w:p>
    <w:p w14:paraId="58B001DB" w14:textId="77777777" w:rsidR="006531E6" w:rsidRDefault="00426960" w:rsidP="00BB6B80">
      <w:pPr>
        <w:jc w:val="both"/>
        <w:rPr>
          <w:sz w:val="20"/>
          <w:szCs w:val="20"/>
        </w:rPr>
      </w:pPr>
      <w:r w:rsidRPr="00BB6B80">
        <w:rPr>
          <w:sz w:val="20"/>
          <w:szCs w:val="20"/>
        </w:rPr>
        <w:t>Le préambule du présent règlement en fait partie intégrante.</w:t>
      </w:r>
    </w:p>
    <w:p w14:paraId="0033A7D0" w14:textId="77777777" w:rsidR="004161C0" w:rsidRDefault="004161C0" w:rsidP="00BB6B80">
      <w:pPr>
        <w:jc w:val="both"/>
        <w:rPr>
          <w:sz w:val="20"/>
          <w:szCs w:val="20"/>
        </w:rPr>
      </w:pPr>
    </w:p>
    <w:p w14:paraId="5F8A2378" w14:textId="1C4E4A5B" w:rsidR="004161C0" w:rsidRPr="004161C0" w:rsidRDefault="004161C0" w:rsidP="00BB6B80">
      <w:pPr>
        <w:jc w:val="both"/>
        <w:rPr>
          <w:b/>
          <w:bCs/>
          <w:sz w:val="20"/>
          <w:szCs w:val="20"/>
        </w:rPr>
      </w:pPr>
      <w:r>
        <w:rPr>
          <w:b/>
          <w:bCs/>
          <w:sz w:val="20"/>
          <w:szCs w:val="20"/>
        </w:rPr>
        <w:t>ARTICLE 2</w:t>
      </w:r>
    </w:p>
    <w:p w14:paraId="734409BE" w14:textId="77777777" w:rsidR="006531E6" w:rsidRPr="00BB6B80" w:rsidRDefault="006531E6" w:rsidP="00BB6B80">
      <w:pPr>
        <w:jc w:val="both"/>
        <w:rPr>
          <w:sz w:val="20"/>
          <w:szCs w:val="20"/>
        </w:rPr>
      </w:pPr>
    </w:p>
    <w:p w14:paraId="2C80B93E" w14:textId="45CAB9B1" w:rsidR="006531E6" w:rsidRPr="00BB6B80" w:rsidRDefault="00426960" w:rsidP="00BB6B80">
      <w:pPr>
        <w:jc w:val="both"/>
        <w:rPr>
          <w:sz w:val="20"/>
          <w:szCs w:val="20"/>
        </w:rPr>
      </w:pPr>
      <w:r w:rsidRPr="004161C0">
        <w:rPr>
          <w:sz w:val="20"/>
          <w:szCs w:val="20"/>
        </w:rPr>
        <w:t xml:space="preserve">L'article </w:t>
      </w:r>
      <w:r w:rsidR="004161C0" w:rsidRPr="00A67A46">
        <w:rPr>
          <w:sz w:val="20"/>
          <w:szCs w:val="20"/>
        </w:rPr>
        <w:t>229</w:t>
      </w:r>
      <w:r w:rsidRPr="004161C0">
        <w:rPr>
          <w:sz w:val="20"/>
          <w:szCs w:val="20"/>
        </w:rPr>
        <w:t xml:space="preserve"> du Règlement numéro </w:t>
      </w:r>
      <w:r w:rsidR="004161C0" w:rsidRPr="004161C0">
        <w:rPr>
          <w:sz w:val="20"/>
          <w:szCs w:val="20"/>
        </w:rPr>
        <w:t>2023-04</w:t>
      </w:r>
      <w:r w:rsidRPr="004161C0">
        <w:rPr>
          <w:sz w:val="20"/>
          <w:szCs w:val="20"/>
        </w:rPr>
        <w:t xml:space="preserve"> relatif au zonage soit modifié pour </w:t>
      </w:r>
      <w:r w:rsidR="00A67A46">
        <w:rPr>
          <w:sz w:val="20"/>
          <w:szCs w:val="20"/>
        </w:rPr>
        <w:t xml:space="preserve">déplacer </w:t>
      </w:r>
      <w:r w:rsidR="00A67A46" w:rsidRPr="004161C0">
        <w:rPr>
          <w:sz w:val="20"/>
          <w:szCs w:val="20"/>
        </w:rPr>
        <w:t>le</w:t>
      </w:r>
      <w:r w:rsidR="00F71C72">
        <w:rPr>
          <w:sz w:val="20"/>
          <w:szCs w:val="20"/>
        </w:rPr>
        <w:t xml:space="preserve"> paragraphe no. 1 par les dispositions relatives à :</w:t>
      </w:r>
      <w:r w:rsidR="00F57BF4" w:rsidRPr="004161C0">
        <w:rPr>
          <w:sz w:val="20"/>
          <w:szCs w:val="20"/>
        </w:rPr>
        <w:t xml:space="preserve"> </w:t>
      </w:r>
    </w:p>
    <w:p w14:paraId="40AD9E0D" w14:textId="77777777" w:rsidR="00E3649F" w:rsidRDefault="00E3649F" w:rsidP="00BB6B80">
      <w:pPr>
        <w:jc w:val="both"/>
        <w:rPr>
          <w:sz w:val="20"/>
          <w:szCs w:val="20"/>
        </w:rPr>
      </w:pPr>
    </w:p>
    <w:p w14:paraId="599C4766" w14:textId="77777777" w:rsidR="004161C0" w:rsidRPr="00BB6B80" w:rsidRDefault="004161C0" w:rsidP="00BB6B80">
      <w:pPr>
        <w:jc w:val="both"/>
        <w:rPr>
          <w:sz w:val="20"/>
          <w:szCs w:val="20"/>
        </w:rPr>
      </w:pPr>
    </w:p>
    <w:p w14:paraId="5F952992" w14:textId="4C20D23E" w:rsidR="00E3649F" w:rsidRPr="00BB6B80" w:rsidRDefault="00F71C72" w:rsidP="00BB6B80">
      <w:pPr>
        <w:jc w:val="both"/>
        <w:rPr>
          <w:b/>
          <w:bCs/>
          <w:sz w:val="20"/>
          <w:szCs w:val="20"/>
        </w:rPr>
      </w:pPr>
      <w:bookmarkStart w:id="0" w:name="x__Toc205887479"/>
      <w:bookmarkEnd w:id="0"/>
      <w:r>
        <w:rPr>
          <w:b/>
          <w:bCs/>
          <w:sz w:val="20"/>
          <w:szCs w:val="20"/>
        </w:rPr>
        <w:t>1</w:t>
      </w:r>
      <w:r w:rsidRPr="00F71C72">
        <w:rPr>
          <w:b/>
          <w:bCs/>
          <w:sz w:val="20"/>
          <w:szCs w:val="20"/>
          <w:vertAlign w:val="superscript"/>
        </w:rPr>
        <w:t>O</w:t>
      </w:r>
      <w:r>
        <w:rPr>
          <w:b/>
          <w:bCs/>
          <w:sz w:val="20"/>
          <w:szCs w:val="20"/>
          <w:vertAlign w:val="superscript"/>
        </w:rPr>
        <w:t xml:space="preserve"> </w:t>
      </w:r>
      <w:r w:rsidRPr="00F71C72">
        <w:rPr>
          <w:b/>
          <w:bCs/>
          <w:sz w:val="20"/>
          <w:szCs w:val="20"/>
          <w:vertAlign w:val="superscript"/>
        </w:rPr>
        <w:t xml:space="preserve"> </w:t>
      </w:r>
      <w:r>
        <w:rPr>
          <w:b/>
          <w:bCs/>
          <w:sz w:val="20"/>
          <w:szCs w:val="20"/>
        </w:rPr>
        <w:t>Dérogation</w:t>
      </w:r>
    </w:p>
    <w:p w14:paraId="43653BCF" w14:textId="77777777" w:rsidR="00BB6B80" w:rsidRPr="00BB6B80" w:rsidRDefault="00BB6B80" w:rsidP="00BB6B80">
      <w:pPr>
        <w:jc w:val="both"/>
        <w:rPr>
          <w:sz w:val="20"/>
          <w:szCs w:val="20"/>
        </w:rPr>
      </w:pPr>
    </w:p>
    <w:p w14:paraId="78689F80" w14:textId="77777777" w:rsidR="00E3649F" w:rsidRDefault="00E3649F" w:rsidP="00BB6B80">
      <w:pPr>
        <w:jc w:val="both"/>
        <w:rPr>
          <w:sz w:val="20"/>
          <w:szCs w:val="20"/>
        </w:rPr>
      </w:pPr>
      <w:r w:rsidRPr="00BB6B80">
        <w:rPr>
          <w:sz w:val="20"/>
          <w:szCs w:val="20"/>
        </w:rPr>
        <w:t>Les municipalités peuvent également autoriser les constructions, les ouvrages et les travaux mentionnés à l’article 11.8.1.2.1 ci-dessous, si leur réalisation n’est pas incompatible avec les mesures de protection des rives et du littoral prescrites par la partie 11.4, à la condition que le Conseil de la MRC de Papineau leur ait préalablement accordé une dérogation conformément aux dispositions de la Loi sur l’aménagement et l’urbanisme (L.R.Q., c. A-19.1), en vertu des critères d’évaluation mentionnés à l’article 11.8.1.2.2.</w:t>
      </w:r>
    </w:p>
    <w:p w14:paraId="44D58469" w14:textId="77777777" w:rsidR="00787A72" w:rsidRPr="00BB6B80" w:rsidRDefault="00787A72" w:rsidP="00BB6B80">
      <w:pPr>
        <w:jc w:val="both"/>
        <w:rPr>
          <w:sz w:val="20"/>
          <w:szCs w:val="20"/>
        </w:rPr>
      </w:pPr>
    </w:p>
    <w:p w14:paraId="60BBED0E" w14:textId="77777777" w:rsidR="00E3649F" w:rsidRDefault="00E3649F" w:rsidP="00BB6B80">
      <w:pPr>
        <w:jc w:val="both"/>
        <w:rPr>
          <w:sz w:val="20"/>
          <w:szCs w:val="20"/>
        </w:rPr>
      </w:pPr>
      <w:r w:rsidRPr="00BB6B80">
        <w:rPr>
          <w:sz w:val="20"/>
          <w:szCs w:val="20"/>
        </w:rPr>
        <w:t>(Rappelons que cette dérogation n’est pas assimilable à une dérogation mineure accordée par une municipalité locale et que l’article 145.2 de la Loi sur l'aménagement et l'urbanisme interdit à toute municipalité d’accorder une dérogation mineure à l’égard d’une construction ou d’un ouvrage dans une plaine inondable.)</w:t>
      </w:r>
    </w:p>
    <w:p w14:paraId="2B0E3131" w14:textId="77777777" w:rsidR="00BB6B80" w:rsidRPr="00BB6B80" w:rsidRDefault="00BB6B80" w:rsidP="00BB6B80">
      <w:pPr>
        <w:jc w:val="both"/>
        <w:rPr>
          <w:sz w:val="20"/>
          <w:szCs w:val="20"/>
        </w:rPr>
      </w:pPr>
    </w:p>
    <w:p w14:paraId="24822028" w14:textId="420A252F" w:rsidR="00E3649F" w:rsidRDefault="00F71C72" w:rsidP="00BB6B80">
      <w:pPr>
        <w:jc w:val="both"/>
        <w:rPr>
          <w:b/>
          <w:bCs/>
          <w:sz w:val="20"/>
          <w:szCs w:val="20"/>
        </w:rPr>
      </w:pPr>
      <w:bookmarkStart w:id="1" w:name="x__Toc205887480"/>
      <w:bookmarkStart w:id="2" w:name="x__Toc414346191"/>
      <w:bookmarkEnd w:id="1"/>
      <w:r>
        <w:rPr>
          <w:b/>
          <w:bCs/>
          <w:sz w:val="20"/>
          <w:szCs w:val="20"/>
        </w:rPr>
        <w:t>1</w:t>
      </w:r>
      <w:r w:rsidR="005A7590">
        <w:rPr>
          <w:b/>
          <w:bCs/>
          <w:sz w:val="20"/>
          <w:szCs w:val="20"/>
        </w:rPr>
        <w:t xml:space="preserve">. </w:t>
      </w:r>
      <w:r>
        <w:rPr>
          <w:b/>
          <w:bCs/>
          <w:sz w:val="20"/>
          <w:szCs w:val="20"/>
        </w:rPr>
        <w:t>a)</w:t>
      </w:r>
      <w:bookmarkEnd w:id="2"/>
      <w:r>
        <w:rPr>
          <w:b/>
          <w:bCs/>
          <w:sz w:val="20"/>
          <w:szCs w:val="20"/>
        </w:rPr>
        <w:t xml:space="preserve"> Admissibilité</w:t>
      </w:r>
    </w:p>
    <w:p w14:paraId="45E22478" w14:textId="77777777" w:rsidR="00BB6B80" w:rsidRPr="00BB6B80" w:rsidRDefault="00BB6B80" w:rsidP="00BB6B80">
      <w:pPr>
        <w:jc w:val="both"/>
        <w:rPr>
          <w:b/>
          <w:bCs/>
          <w:sz w:val="20"/>
          <w:szCs w:val="20"/>
        </w:rPr>
      </w:pPr>
    </w:p>
    <w:p w14:paraId="2F1871DA" w14:textId="77777777" w:rsidR="00E3649F" w:rsidRDefault="00E3649F" w:rsidP="00BB6B80">
      <w:pPr>
        <w:jc w:val="both"/>
        <w:rPr>
          <w:sz w:val="20"/>
          <w:szCs w:val="20"/>
        </w:rPr>
      </w:pPr>
      <w:r w:rsidRPr="00BB6B80">
        <w:rPr>
          <w:sz w:val="20"/>
          <w:szCs w:val="20"/>
        </w:rPr>
        <w:t>Les constructions, ouvrages et travaux admissibles à une dérogation sont :</w:t>
      </w:r>
    </w:p>
    <w:p w14:paraId="5F01AC34" w14:textId="77777777" w:rsidR="00787A72" w:rsidRPr="00BB6B80" w:rsidRDefault="00787A72" w:rsidP="00BB6B80">
      <w:pPr>
        <w:jc w:val="both"/>
        <w:rPr>
          <w:sz w:val="20"/>
          <w:szCs w:val="20"/>
        </w:rPr>
      </w:pPr>
    </w:p>
    <w:p w14:paraId="57D4916F" w14:textId="47C7AD99" w:rsidR="00E3649F" w:rsidRDefault="00E3649F" w:rsidP="00BB6B80">
      <w:pPr>
        <w:pStyle w:val="Paragraphedeliste"/>
        <w:numPr>
          <w:ilvl w:val="0"/>
          <w:numId w:val="6"/>
        </w:numPr>
        <w:jc w:val="both"/>
        <w:rPr>
          <w:sz w:val="20"/>
          <w:szCs w:val="20"/>
        </w:rPr>
      </w:pPr>
      <w:r w:rsidRPr="00BB6B80">
        <w:rPr>
          <w:sz w:val="20"/>
          <w:szCs w:val="20"/>
        </w:rPr>
        <w:t xml:space="preserve">Les projets d’élargissement, de rehaussement, d’entrée et de sortie de contournement et de réalignement dans l’axe actuel d’une voie de circulation existante, y compris les voies </w:t>
      </w:r>
      <w:r w:rsidR="00D067C5" w:rsidRPr="00BB6B80">
        <w:rPr>
          <w:sz w:val="20"/>
          <w:szCs w:val="20"/>
        </w:rPr>
        <w:t>ferrées ;</w:t>
      </w:r>
    </w:p>
    <w:p w14:paraId="2DD8CEBD" w14:textId="77777777" w:rsidR="00787A72" w:rsidRPr="00787A72" w:rsidRDefault="00787A72" w:rsidP="00787A72">
      <w:pPr>
        <w:jc w:val="both"/>
        <w:rPr>
          <w:sz w:val="20"/>
          <w:szCs w:val="20"/>
        </w:rPr>
      </w:pPr>
    </w:p>
    <w:p w14:paraId="10DC35FB" w14:textId="602EC4AB" w:rsidR="00E3649F" w:rsidRDefault="00E3649F" w:rsidP="00BB6B80">
      <w:pPr>
        <w:pStyle w:val="Paragraphedeliste"/>
        <w:numPr>
          <w:ilvl w:val="0"/>
          <w:numId w:val="6"/>
        </w:numPr>
        <w:jc w:val="both"/>
        <w:rPr>
          <w:sz w:val="20"/>
          <w:szCs w:val="20"/>
        </w:rPr>
      </w:pPr>
      <w:r w:rsidRPr="00BB6B80">
        <w:rPr>
          <w:sz w:val="20"/>
          <w:szCs w:val="20"/>
        </w:rPr>
        <w:t xml:space="preserve">Les voies de circulation traversant des plans d’eau et leurs </w:t>
      </w:r>
      <w:r w:rsidR="00D067C5" w:rsidRPr="00BB6B80">
        <w:rPr>
          <w:sz w:val="20"/>
          <w:szCs w:val="20"/>
        </w:rPr>
        <w:t>accès ;</w:t>
      </w:r>
    </w:p>
    <w:p w14:paraId="4824167A" w14:textId="77777777" w:rsidR="00787A72" w:rsidRPr="00787A72" w:rsidRDefault="00787A72" w:rsidP="00787A72">
      <w:pPr>
        <w:pStyle w:val="Paragraphedeliste"/>
        <w:rPr>
          <w:sz w:val="20"/>
          <w:szCs w:val="20"/>
        </w:rPr>
      </w:pPr>
    </w:p>
    <w:p w14:paraId="6B0F8BD0" w14:textId="6B5615E6" w:rsidR="00E3649F" w:rsidRDefault="00E3649F" w:rsidP="00BB6B80">
      <w:pPr>
        <w:pStyle w:val="Paragraphedeliste"/>
        <w:numPr>
          <w:ilvl w:val="0"/>
          <w:numId w:val="6"/>
        </w:numPr>
        <w:jc w:val="both"/>
        <w:rPr>
          <w:sz w:val="20"/>
          <w:szCs w:val="20"/>
        </w:rPr>
      </w:pPr>
      <w:r w:rsidRPr="00BB6B80">
        <w:rPr>
          <w:sz w:val="20"/>
          <w:szCs w:val="20"/>
        </w:rPr>
        <w:t xml:space="preserve">Tout projet de mise en place de nouveaux services d’utilité publique situés au-dessus du niveau du sol tels que les pipelines, les lignes électriques et </w:t>
      </w:r>
      <w:r w:rsidRPr="00BB6B80">
        <w:rPr>
          <w:sz w:val="20"/>
          <w:szCs w:val="20"/>
        </w:rPr>
        <w:lastRenderedPageBreak/>
        <w:t xml:space="preserve">téléphoniques, les infrastructures reliées aux aqueducs et égouts, à l’exception des nouvelles voies de </w:t>
      </w:r>
      <w:r w:rsidR="00AD49F6" w:rsidRPr="00BB6B80">
        <w:rPr>
          <w:sz w:val="20"/>
          <w:szCs w:val="20"/>
        </w:rPr>
        <w:t>circulation ;</w:t>
      </w:r>
    </w:p>
    <w:p w14:paraId="5A698E2A" w14:textId="77777777" w:rsidR="00787A72" w:rsidRPr="00787A72" w:rsidRDefault="00787A72" w:rsidP="00787A72">
      <w:pPr>
        <w:pStyle w:val="Paragraphedeliste"/>
        <w:rPr>
          <w:sz w:val="20"/>
          <w:szCs w:val="20"/>
        </w:rPr>
      </w:pPr>
    </w:p>
    <w:p w14:paraId="4E739C27" w14:textId="6C0310D4" w:rsidR="00E3649F" w:rsidRDefault="00E3649F" w:rsidP="00BB6B80">
      <w:pPr>
        <w:pStyle w:val="Paragraphedeliste"/>
        <w:numPr>
          <w:ilvl w:val="0"/>
          <w:numId w:val="6"/>
        </w:numPr>
        <w:jc w:val="both"/>
        <w:rPr>
          <w:sz w:val="20"/>
          <w:szCs w:val="20"/>
        </w:rPr>
      </w:pPr>
      <w:r w:rsidRPr="00BB6B80">
        <w:rPr>
          <w:sz w:val="20"/>
          <w:szCs w:val="20"/>
        </w:rPr>
        <w:t xml:space="preserve">Les puits communautaires servant au captage d’eau </w:t>
      </w:r>
      <w:r w:rsidR="00AD49F6" w:rsidRPr="00BB6B80">
        <w:rPr>
          <w:sz w:val="20"/>
          <w:szCs w:val="20"/>
        </w:rPr>
        <w:t>souterraine ;</w:t>
      </w:r>
    </w:p>
    <w:p w14:paraId="272BEBBA" w14:textId="77777777" w:rsidR="00787A72" w:rsidRPr="00787A72" w:rsidRDefault="00787A72" w:rsidP="00787A72">
      <w:pPr>
        <w:pStyle w:val="Paragraphedeliste"/>
        <w:rPr>
          <w:sz w:val="20"/>
          <w:szCs w:val="20"/>
        </w:rPr>
      </w:pPr>
    </w:p>
    <w:p w14:paraId="443A6C18" w14:textId="59933E9D" w:rsidR="00E3649F" w:rsidRDefault="00E3649F" w:rsidP="00BB6B80">
      <w:pPr>
        <w:pStyle w:val="Paragraphedeliste"/>
        <w:numPr>
          <w:ilvl w:val="0"/>
          <w:numId w:val="6"/>
        </w:numPr>
        <w:jc w:val="both"/>
        <w:rPr>
          <w:sz w:val="20"/>
          <w:szCs w:val="20"/>
        </w:rPr>
      </w:pPr>
      <w:r w:rsidRPr="00BB6B80">
        <w:rPr>
          <w:sz w:val="20"/>
          <w:szCs w:val="20"/>
        </w:rPr>
        <w:t xml:space="preserve">Un ouvrage servant au captage d’eau de surface se situant au-dessus du niveau du </w:t>
      </w:r>
      <w:r w:rsidR="00D067C5" w:rsidRPr="00BB6B80">
        <w:rPr>
          <w:sz w:val="20"/>
          <w:szCs w:val="20"/>
        </w:rPr>
        <w:t>sol ;</w:t>
      </w:r>
    </w:p>
    <w:p w14:paraId="6574E64F" w14:textId="77777777" w:rsidR="00787A72" w:rsidRPr="00787A72" w:rsidRDefault="00787A72" w:rsidP="00787A72">
      <w:pPr>
        <w:pStyle w:val="Paragraphedeliste"/>
        <w:rPr>
          <w:sz w:val="20"/>
          <w:szCs w:val="20"/>
        </w:rPr>
      </w:pPr>
    </w:p>
    <w:p w14:paraId="1051AC17" w14:textId="7077D8DA" w:rsidR="00E3649F" w:rsidRDefault="00E3649F" w:rsidP="00BB6B80">
      <w:pPr>
        <w:pStyle w:val="Paragraphedeliste"/>
        <w:numPr>
          <w:ilvl w:val="0"/>
          <w:numId w:val="6"/>
        </w:numPr>
        <w:jc w:val="both"/>
        <w:rPr>
          <w:sz w:val="20"/>
          <w:szCs w:val="20"/>
        </w:rPr>
      </w:pPr>
      <w:r w:rsidRPr="00BB6B80">
        <w:rPr>
          <w:sz w:val="20"/>
          <w:szCs w:val="20"/>
        </w:rPr>
        <w:t xml:space="preserve">Les stations d’épuration des eaux </w:t>
      </w:r>
      <w:r w:rsidR="00AD49F6" w:rsidRPr="00BB6B80">
        <w:rPr>
          <w:sz w:val="20"/>
          <w:szCs w:val="20"/>
        </w:rPr>
        <w:t>usées ;</w:t>
      </w:r>
    </w:p>
    <w:p w14:paraId="4988EED0" w14:textId="77777777" w:rsidR="00522AB7" w:rsidRPr="00522AB7" w:rsidRDefault="00522AB7" w:rsidP="00522AB7">
      <w:pPr>
        <w:pStyle w:val="Paragraphedeliste"/>
        <w:rPr>
          <w:sz w:val="20"/>
          <w:szCs w:val="20"/>
        </w:rPr>
      </w:pPr>
    </w:p>
    <w:p w14:paraId="284399E4" w14:textId="4BA26095" w:rsidR="00E3649F" w:rsidRDefault="00E3649F" w:rsidP="00BB6B80">
      <w:pPr>
        <w:pStyle w:val="Paragraphedeliste"/>
        <w:numPr>
          <w:ilvl w:val="0"/>
          <w:numId w:val="6"/>
        </w:numPr>
        <w:jc w:val="both"/>
        <w:rPr>
          <w:sz w:val="20"/>
          <w:szCs w:val="20"/>
        </w:rPr>
      </w:pPr>
      <w:r w:rsidRPr="00BB6B80">
        <w:rPr>
          <w:sz w:val="20"/>
          <w:szCs w:val="20"/>
        </w:rPr>
        <w:t xml:space="preserve">Les ouvrages de protection contre les inondations entrepris par les gouvernements, leurs ministères ou organismes, ainsi que par les municipalités, pour protéger les territoires déjà construits et les ouvrages particuliers de protection contre les inondations pour les constructions et ouvrages existants utilisés à des fins publiques, municipales, industrielles, commerciales, agricoles ou d’accès </w:t>
      </w:r>
      <w:r w:rsidR="00AD49F6" w:rsidRPr="00BB6B80">
        <w:rPr>
          <w:sz w:val="20"/>
          <w:szCs w:val="20"/>
        </w:rPr>
        <w:t>public ;</w:t>
      </w:r>
    </w:p>
    <w:p w14:paraId="27AC3AF9" w14:textId="77777777" w:rsidR="00522AB7" w:rsidRPr="00522AB7" w:rsidRDefault="00522AB7" w:rsidP="00522AB7">
      <w:pPr>
        <w:pStyle w:val="Paragraphedeliste"/>
        <w:rPr>
          <w:sz w:val="20"/>
          <w:szCs w:val="20"/>
        </w:rPr>
      </w:pPr>
    </w:p>
    <w:p w14:paraId="447387C2" w14:textId="22D80551" w:rsidR="00E3649F" w:rsidRDefault="00E3649F" w:rsidP="00BB6B80">
      <w:pPr>
        <w:pStyle w:val="Paragraphedeliste"/>
        <w:numPr>
          <w:ilvl w:val="0"/>
          <w:numId w:val="6"/>
        </w:numPr>
        <w:jc w:val="both"/>
        <w:rPr>
          <w:sz w:val="20"/>
          <w:szCs w:val="20"/>
        </w:rPr>
      </w:pPr>
      <w:r w:rsidRPr="00BB6B80">
        <w:rPr>
          <w:sz w:val="20"/>
          <w:szCs w:val="20"/>
        </w:rPr>
        <w:t xml:space="preserve">Les travaux visant à protéger des inondations, des zones enclavées par des terrains dont l’élévation est supérieure à celle de la cote de crue de récurrence de 100 ans, et qui ne sont inondables que par le refoulement de </w:t>
      </w:r>
      <w:r w:rsidR="00AD49F6" w:rsidRPr="00BB6B80">
        <w:rPr>
          <w:sz w:val="20"/>
          <w:szCs w:val="20"/>
        </w:rPr>
        <w:t>conduites ;</w:t>
      </w:r>
    </w:p>
    <w:p w14:paraId="77D0ACE8" w14:textId="77777777" w:rsidR="00522AB7" w:rsidRPr="00522AB7" w:rsidRDefault="00522AB7" w:rsidP="00522AB7">
      <w:pPr>
        <w:pStyle w:val="Paragraphedeliste"/>
        <w:rPr>
          <w:sz w:val="20"/>
          <w:szCs w:val="20"/>
        </w:rPr>
      </w:pPr>
    </w:p>
    <w:p w14:paraId="1F2C05B4" w14:textId="77777777" w:rsidR="00E3649F" w:rsidRDefault="00E3649F" w:rsidP="00BB6B80">
      <w:pPr>
        <w:pStyle w:val="Paragraphedeliste"/>
        <w:numPr>
          <w:ilvl w:val="0"/>
          <w:numId w:val="6"/>
        </w:numPr>
        <w:jc w:val="both"/>
        <w:rPr>
          <w:sz w:val="20"/>
          <w:szCs w:val="20"/>
        </w:rPr>
      </w:pPr>
      <w:r w:rsidRPr="00BB6B80">
        <w:rPr>
          <w:sz w:val="20"/>
          <w:szCs w:val="20"/>
        </w:rPr>
        <w:t>Toute intervention visant :</w:t>
      </w:r>
    </w:p>
    <w:p w14:paraId="21C81C00" w14:textId="77777777" w:rsidR="00522AB7" w:rsidRPr="00522AB7" w:rsidRDefault="00522AB7" w:rsidP="00522AB7">
      <w:pPr>
        <w:pStyle w:val="Paragraphedeliste"/>
        <w:rPr>
          <w:sz w:val="20"/>
          <w:szCs w:val="20"/>
        </w:rPr>
      </w:pPr>
    </w:p>
    <w:p w14:paraId="55C58708" w14:textId="3616DACB" w:rsidR="00522AB7" w:rsidRDefault="00E3649F" w:rsidP="005F1744">
      <w:pPr>
        <w:pStyle w:val="Paragraphedeliste"/>
        <w:numPr>
          <w:ilvl w:val="1"/>
          <w:numId w:val="6"/>
        </w:numPr>
        <w:jc w:val="both"/>
        <w:rPr>
          <w:sz w:val="20"/>
          <w:szCs w:val="20"/>
        </w:rPr>
      </w:pPr>
      <w:r w:rsidRPr="00522AB7">
        <w:rPr>
          <w:sz w:val="20"/>
          <w:szCs w:val="20"/>
        </w:rPr>
        <w:t xml:space="preserve">L’agrandissement d’un ouvrage destiné à la construction navale et aux activités maritimes, ou </w:t>
      </w:r>
      <w:r w:rsidR="00AD49F6" w:rsidRPr="00522AB7">
        <w:rPr>
          <w:sz w:val="20"/>
          <w:szCs w:val="20"/>
        </w:rPr>
        <w:t>portuaires ;</w:t>
      </w:r>
    </w:p>
    <w:p w14:paraId="60F71E71" w14:textId="77777777" w:rsidR="00AD49F6" w:rsidRPr="00AD49F6" w:rsidRDefault="00AD49F6" w:rsidP="00AD49F6">
      <w:pPr>
        <w:ind w:left="720"/>
        <w:jc w:val="both"/>
        <w:rPr>
          <w:sz w:val="20"/>
          <w:szCs w:val="20"/>
        </w:rPr>
      </w:pPr>
    </w:p>
    <w:p w14:paraId="55904077" w14:textId="5B09FF9E" w:rsidR="00522AB7" w:rsidRDefault="00E3649F" w:rsidP="00222D65">
      <w:pPr>
        <w:pStyle w:val="Paragraphedeliste"/>
        <w:numPr>
          <w:ilvl w:val="1"/>
          <w:numId w:val="6"/>
        </w:numPr>
        <w:jc w:val="both"/>
        <w:rPr>
          <w:sz w:val="20"/>
          <w:szCs w:val="20"/>
        </w:rPr>
      </w:pPr>
      <w:r w:rsidRPr="00522AB7">
        <w:rPr>
          <w:sz w:val="20"/>
          <w:szCs w:val="20"/>
        </w:rPr>
        <w:t xml:space="preserve">L’agrandissement d’un ouvrage destiné aux activités agricoles, industrielles, commerciales ou </w:t>
      </w:r>
      <w:r w:rsidR="00AD49F6" w:rsidRPr="00522AB7">
        <w:rPr>
          <w:sz w:val="20"/>
          <w:szCs w:val="20"/>
        </w:rPr>
        <w:t>publiques ;</w:t>
      </w:r>
    </w:p>
    <w:p w14:paraId="39412441" w14:textId="77777777" w:rsidR="00AD49F6" w:rsidRPr="00AD49F6" w:rsidRDefault="00AD49F6" w:rsidP="00AD49F6">
      <w:pPr>
        <w:pStyle w:val="Paragraphedeliste"/>
        <w:rPr>
          <w:sz w:val="20"/>
          <w:szCs w:val="20"/>
        </w:rPr>
      </w:pPr>
    </w:p>
    <w:p w14:paraId="683F7F30" w14:textId="4BE896E4" w:rsidR="00E3649F" w:rsidRDefault="00E3649F" w:rsidP="00222D65">
      <w:pPr>
        <w:pStyle w:val="Paragraphedeliste"/>
        <w:numPr>
          <w:ilvl w:val="1"/>
          <w:numId w:val="6"/>
        </w:numPr>
        <w:jc w:val="both"/>
        <w:rPr>
          <w:sz w:val="20"/>
          <w:szCs w:val="20"/>
        </w:rPr>
      </w:pPr>
      <w:r w:rsidRPr="00522AB7">
        <w:rPr>
          <w:sz w:val="20"/>
          <w:szCs w:val="20"/>
        </w:rPr>
        <w:t>L’agrandissement d’une construction et de ses dépendances en conservant la même typologie de zonage.</w:t>
      </w:r>
    </w:p>
    <w:p w14:paraId="2F4E75E2" w14:textId="77777777" w:rsidR="00522AB7" w:rsidRPr="00522AB7" w:rsidRDefault="00522AB7" w:rsidP="00522AB7">
      <w:pPr>
        <w:ind w:left="720"/>
        <w:jc w:val="both"/>
        <w:rPr>
          <w:sz w:val="20"/>
          <w:szCs w:val="20"/>
        </w:rPr>
      </w:pPr>
    </w:p>
    <w:p w14:paraId="66FF358B" w14:textId="75E46746" w:rsidR="00E3649F" w:rsidRDefault="00E3649F" w:rsidP="00BB6B80">
      <w:pPr>
        <w:jc w:val="both"/>
        <w:rPr>
          <w:sz w:val="20"/>
          <w:szCs w:val="20"/>
        </w:rPr>
      </w:pPr>
      <w:r w:rsidRPr="00BB6B80">
        <w:rPr>
          <w:sz w:val="20"/>
          <w:szCs w:val="20"/>
        </w:rPr>
        <w:t xml:space="preserve">Les installations de pêche commerciale et </w:t>
      </w:r>
      <w:r w:rsidR="00AD49F6" w:rsidRPr="00BB6B80">
        <w:rPr>
          <w:sz w:val="20"/>
          <w:szCs w:val="20"/>
        </w:rPr>
        <w:t>d’aquaculture ;</w:t>
      </w:r>
    </w:p>
    <w:p w14:paraId="6B162901" w14:textId="77777777" w:rsidR="00D84FFD" w:rsidRPr="00BB6B80" w:rsidRDefault="00D84FFD" w:rsidP="00BB6B80">
      <w:pPr>
        <w:jc w:val="both"/>
        <w:rPr>
          <w:sz w:val="20"/>
          <w:szCs w:val="20"/>
        </w:rPr>
      </w:pPr>
    </w:p>
    <w:p w14:paraId="67B5FEEB" w14:textId="2800BEDB" w:rsidR="00E3649F" w:rsidRDefault="00E3649F" w:rsidP="00BB6B80">
      <w:pPr>
        <w:jc w:val="both"/>
        <w:rPr>
          <w:sz w:val="20"/>
          <w:szCs w:val="20"/>
        </w:rPr>
      </w:pPr>
      <w:r w:rsidRPr="00BB6B80">
        <w:rPr>
          <w:sz w:val="20"/>
          <w:szCs w:val="20"/>
        </w:rPr>
        <w:t xml:space="preserve">L’aménagement d’un fonds de terre à des fins récréatives, d’activités agricoles ou forestières, avec des ouvrages tels que chemins, sentiers piétonniers et pistes cyclables, nécessitant des travaux de remblai ou de </w:t>
      </w:r>
      <w:r w:rsidR="00D067C5" w:rsidRPr="00BB6B80">
        <w:rPr>
          <w:sz w:val="20"/>
          <w:szCs w:val="20"/>
        </w:rPr>
        <w:t>déblai ;</w:t>
      </w:r>
      <w:r w:rsidRPr="00BB6B80">
        <w:rPr>
          <w:sz w:val="20"/>
          <w:szCs w:val="20"/>
        </w:rPr>
        <w:t xml:space="preserve"> ne sont cependant pas compris dans ces aménagements admissibles à une dérogation, les ouvrages de protection contre les inondations et les terrains de </w:t>
      </w:r>
      <w:r w:rsidR="004E43AC" w:rsidRPr="00BB6B80">
        <w:rPr>
          <w:sz w:val="20"/>
          <w:szCs w:val="20"/>
        </w:rPr>
        <w:t>golf ;</w:t>
      </w:r>
    </w:p>
    <w:p w14:paraId="67614C37" w14:textId="77777777" w:rsidR="00D84FFD" w:rsidRPr="00BB6B80" w:rsidRDefault="00D84FFD" w:rsidP="00BB6B80">
      <w:pPr>
        <w:jc w:val="both"/>
        <w:rPr>
          <w:sz w:val="20"/>
          <w:szCs w:val="20"/>
        </w:rPr>
      </w:pPr>
    </w:p>
    <w:p w14:paraId="4C016D04" w14:textId="012AF0D4" w:rsidR="00E3649F" w:rsidRDefault="00E3649F" w:rsidP="00BB6B80">
      <w:pPr>
        <w:jc w:val="both"/>
        <w:rPr>
          <w:sz w:val="20"/>
          <w:szCs w:val="20"/>
        </w:rPr>
      </w:pPr>
      <w:r w:rsidRPr="00BB6B80">
        <w:rPr>
          <w:sz w:val="20"/>
          <w:szCs w:val="20"/>
        </w:rPr>
        <w:t>Un aménagement faunique nécessitant des travaux de remblai, qui n’est pas assujetti à l’obtention d’une autorisation en vertu de la Loi sur la qualité de l’environnement (L.R.Q., c. Q-2</w:t>
      </w:r>
      <w:r w:rsidR="004E43AC" w:rsidRPr="00BB6B80">
        <w:rPr>
          <w:sz w:val="20"/>
          <w:szCs w:val="20"/>
        </w:rPr>
        <w:t>) ;</w:t>
      </w:r>
    </w:p>
    <w:p w14:paraId="4ACB4DEA" w14:textId="77777777" w:rsidR="00D84FFD" w:rsidRPr="00BB6B80" w:rsidRDefault="00D84FFD" w:rsidP="00BB6B80">
      <w:pPr>
        <w:jc w:val="both"/>
        <w:rPr>
          <w:sz w:val="20"/>
          <w:szCs w:val="20"/>
        </w:rPr>
      </w:pPr>
    </w:p>
    <w:p w14:paraId="6DBFFEA7" w14:textId="77777777" w:rsidR="00E3649F" w:rsidRDefault="00E3649F" w:rsidP="00BB6B80">
      <w:pPr>
        <w:jc w:val="both"/>
        <w:rPr>
          <w:sz w:val="20"/>
          <w:szCs w:val="20"/>
        </w:rPr>
      </w:pPr>
      <w:r w:rsidRPr="00BB6B80">
        <w:rPr>
          <w:sz w:val="20"/>
          <w:szCs w:val="20"/>
        </w:rPr>
        <w:t>Les barrages à des fins municipales, industrielles, commerciales ou publiques, assujettis à l’obtention d’une autorisation en vertu de la Loi sur la qualité de l’environnement.</w:t>
      </w:r>
    </w:p>
    <w:p w14:paraId="643F9B18" w14:textId="77777777" w:rsidR="00BB6B80" w:rsidRPr="00BB6B80" w:rsidRDefault="00BB6B80" w:rsidP="00BB6B80">
      <w:pPr>
        <w:jc w:val="both"/>
        <w:rPr>
          <w:sz w:val="20"/>
          <w:szCs w:val="20"/>
        </w:rPr>
      </w:pPr>
    </w:p>
    <w:p w14:paraId="79994274" w14:textId="440AF31B" w:rsidR="00E3649F" w:rsidRPr="005A7590" w:rsidRDefault="005A7590" w:rsidP="005A7590">
      <w:pPr>
        <w:jc w:val="both"/>
        <w:rPr>
          <w:b/>
          <w:bCs/>
          <w:sz w:val="20"/>
          <w:szCs w:val="20"/>
        </w:rPr>
      </w:pPr>
      <w:bookmarkStart w:id="3" w:name="x__Toc205887481"/>
      <w:bookmarkStart w:id="4" w:name="x__Toc414346192"/>
      <w:bookmarkEnd w:id="3"/>
      <w:r>
        <w:rPr>
          <w:b/>
          <w:bCs/>
          <w:sz w:val="20"/>
          <w:szCs w:val="20"/>
        </w:rPr>
        <w:t xml:space="preserve">1. </w:t>
      </w:r>
      <w:r w:rsidRPr="005A7590">
        <w:rPr>
          <w:b/>
          <w:bCs/>
          <w:sz w:val="20"/>
          <w:szCs w:val="20"/>
        </w:rPr>
        <w:t xml:space="preserve">b) </w:t>
      </w:r>
      <w:r w:rsidR="00E3649F" w:rsidRPr="005A7590">
        <w:rPr>
          <w:b/>
          <w:bCs/>
          <w:sz w:val="20"/>
          <w:szCs w:val="20"/>
        </w:rPr>
        <w:t xml:space="preserve"> Évaluation</w:t>
      </w:r>
      <w:bookmarkEnd w:id="4"/>
    </w:p>
    <w:p w14:paraId="317B7BB8" w14:textId="77777777" w:rsidR="00BB6B80" w:rsidRPr="00BB6B80" w:rsidRDefault="00BB6B80" w:rsidP="00BB6B80">
      <w:pPr>
        <w:jc w:val="both"/>
        <w:rPr>
          <w:b/>
          <w:bCs/>
          <w:sz w:val="20"/>
          <w:szCs w:val="20"/>
        </w:rPr>
      </w:pPr>
    </w:p>
    <w:p w14:paraId="07974AAA" w14:textId="77777777" w:rsidR="00E3649F" w:rsidRDefault="00E3649F" w:rsidP="00BB6B80">
      <w:pPr>
        <w:jc w:val="both"/>
        <w:rPr>
          <w:sz w:val="20"/>
          <w:szCs w:val="20"/>
        </w:rPr>
      </w:pPr>
      <w:r w:rsidRPr="00BB6B80">
        <w:rPr>
          <w:sz w:val="20"/>
          <w:szCs w:val="20"/>
        </w:rPr>
        <w:t>Lorsque le Conseil de la MRC de Papineau doit juger de l’acceptabilité d’une demande de dérogation, il doit disposer de tous les documents nécessaires à l’évaluation, notamment la description cadastrale précise du site de l’intervention projetée et la démonstration écrite que la réalisation des travaux proposés satisfait aux cinq (5) critères suivants en vue de respecter les objectifs du gouvernement du Québec en matière de sécurité publique et de protection de l’environnement :</w:t>
      </w:r>
    </w:p>
    <w:p w14:paraId="5C14B5A6" w14:textId="77777777" w:rsidR="00D84FFD" w:rsidRPr="00BB6B80" w:rsidRDefault="00D84FFD" w:rsidP="00BB6B80">
      <w:pPr>
        <w:jc w:val="both"/>
        <w:rPr>
          <w:sz w:val="20"/>
          <w:szCs w:val="20"/>
        </w:rPr>
      </w:pPr>
    </w:p>
    <w:p w14:paraId="52180C3C" w14:textId="150DBEB1" w:rsidR="00E3649F" w:rsidRDefault="00E3649F" w:rsidP="00BB6B80">
      <w:pPr>
        <w:pStyle w:val="Paragraphedeliste"/>
        <w:numPr>
          <w:ilvl w:val="0"/>
          <w:numId w:val="7"/>
        </w:numPr>
        <w:jc w:val="both"/>
        <w:rPr>
          <w:sz w:val="20"/>
          <w:szCs w:val="20"/>
        </w:rPr>
      </w:pPr>
      <w:r w:rsidRPr="00BB6B80">
        <w:rPr>
          <w:sz w:val="20"/>
          <w:szCs w:val="20"/>
        </w:rPr>
        <w:t xml:space="preserve">Assurer la sécurité des personnes et la protection des biens, tant privés que publics, en intégrant des mesures appropriées d’immunisation et de protection des </w:t>
      </w:r>
      <w:r w:rsidR="00AD49F6" w:rsidRPr="00BB6B80">
        <w:rPr>
          <w:sz w:val="20"/>
          <w:szCs w:val="20"/>
        </w:rPr>
        <w:t>personnes ;</w:t>
      </w:r>
    </w:p>
    <w:p w14:paraId="213A1A00" w14:textId="77777777" w:rsidR="00D84FFD" w:rsidRPr="00D84FFD" w:rsidRDefault="00D84FFD" w:rsidP="00D84FFD">
      <w:pPr>
        <w:jc w:val="both"/>
        <w:rPr>
          <w:sz w:val="20"/>
          <w:szCs w:val="20"/>
        </w:rPr>
      </w:pPr>
    </w:p>
    <w:p w14:paraId="7F9A47A3" w14:textId="78F6D0EE" w:rsidR="00E3649F" w:rsidRDefault="00E3649F" w:rsidP="00BB6B80">
      <w:pPr>
        <w:pStyle w:val="Paragraphedeliste"/>
        <w:numPr>
          <w:ilvl w:val="0"/>
          <w:numId w:val="7"/>
        </w:numPr>
        <w:jc w:val="both"/>
        <w:rPr>
          <w:sz w:val="20"/>
          <w:szCs w:val="20"/>
        </w:rPr>
      </w:pPr>
      <w:r w:rsidRPr="00BB6B80">
        <w:rPr>
          <w:sz w:val="20"/>
          <w:szCs w:val="20"/>
        </w:rPr>
        <w:t xml:space="preserve">Assurer l’écoulement naturel des </w:t>
      </w:r>
      <w:r w:rsidR="00AD49F6" w:rsidRPr="00BB6B80">
        <w:rPr>
          <w:sz w:val="20"/>
          <w:szCs w:val="20"/>
        </w:rPr>
        <w:t>eaux ;</w:t>
      </w:r>
    </w:p>
    <w:p w14:paraId="6D995467" w14:textId="77777777" w:rsidR="00D84FFD" w:rsidRPr="00D84FFD" w:rsidRDefault="00D84FFD" w:rsidP="00D84FFD">
      <w:pPr>
        <w:pStyle w:val="Paragraphedeliste"/>
        <w:rPr>
          <w:sz w:val="20"/>
          <w:szCs w:val="20"/>
        </w:rPr>
      </w:pPr>
    </w:p>
    <w:p w14:paraId="5CBB435B" w14:textId="4B6CBC88" w:rsidR="00E3649F" w:rsidRPr="00D84FFD" w:rsidRDefault="00E3649F" w:rsidP="00D84FFD">
      <w:pPr>
        <w:pStyle w:val="Paragraphedeliste"/>
        <w:numPr>
          <w:ilvl w:val="0"/>
          <w:numId w:val="8"/>
        </w:numPr>
        <w:jc w:val="both"/>
        <w:rPr>
          <w:sz w:val="20"/>
          <w:szCs w:val="20"/>
        </w:rPr>
      </w:pPr>
      <w:r w:rsidRPr="00D84FFD">
        <w:rPr>
          <w:sz w:val="20"/>
          <w:szCs w:val="20"/>
        </w:rPr>
        <w:t xml:space="preserve">Les impacts sur les modifications probables au régime hydraulique du cours d’eau devront être définis et plus particulièrement faire état des contraintes à la circulation des glaces, de la diminution de la section d’écoulement, des risques d’érosion générés et des risques de hausse du niveau de l’inondation en amont qui peuvent résulter de la réalisation des travaux ou de l’implantation de la construction ou de </w:t>
      </w:r>
      <w:r w:rsidR="00AD49F6" w:rsidRPr="00D84FFD">
        <w:rPr>
          <w:sz w:val="20"/>
          <w:szCs w:val="20"/>
        </w:rPr>
        <w:t>l’ouvrage ;</w:t>
      </w:r>
    </w:p>
    <w:p w14:paraId="2EB38BFA" w14:textId="77777777" w:rsidR="00D84FFD" w:rsidRPr="00D84FFD" w:rsidRDefault="00D84FFD" w:rsidP="00D84FFD">
      <w:pPr>
        <w:ind w:left="720"/>
        <w:jc w:val="both"/>
        <w:rPr>
          <w:sz w:val="20"/>
          <w:szCs w:val="20"/>
        </w:rPr>
      </w:pPr>
    </w:p>
    <w:p w14:paraId="1713DFBD" w14:textId="32115E5D" w:rsidR="00E3649F" w:rsidRDefault="00E3649F" w:rsidP="00BB6B80">
      <w:pPr>
        <w:jc w:val="both"/>
        <w:rPr>
          <w:sz w:val="20"/>
          <w:szCs w:val="20"/>
        </w:rPr>
      </w:pPr>
      <w:r w:rsidRPr="00BB6B80">
        <w:rPr>
          <w:sz w:val="20"/>
          <w:szCs w:val="20"/>
        </w:rPr>
        <w:lastRenderedPageBreak/>
        <w:t xml:space="preserve">Assurer l’intégrité de ces territoires en évitant le remblayage et en démontrant que les travaux, ouvrages et constructions proposés ne peuvent raisonnablement être localisés hors de la plaine </w:t>
      </w:r>
      <w:r w:rsidR="00AD49F6" w:rsidRPr="00BB6B80">
        <w:rPr>
          <w:sz w:val="20"/>
          <w:szCs w:val="20"/>
        </w:rPr>
        <w:t>inondable ;</w:t>
      </w:r>
    </w:p>
    <w:p w14:paraId="1B59E43F" w14:textId="77777777" w:rsidR="00D84FFD" w:rsidRPr="00BB6B80" w:rsidRDefault="00D84FFD" w:rsidP="00BB6B80">
      <w:pPr>
        <w:jc w:val="both"/>
        <w:rPr>
          <w:sz w:val="20"/>
          <w:szCs w:val="20"/>
        </w:rPr>
      </w:pPr>
    </w:p>
    <w:p w14:paraId="707B1BCA" w14:textId="52CDBA75" w:rsidR="00E3649F" w:rsidRDefault="00E3649F" w:rsidP="00BB6B80">
      <w:pPr>
        <w:jc w:val="both"/>
        <w:rPr>
          <w:sz w:val="20"/>
          <w:szCs w:val="20"/>
        </w:rPr>
      </w:pPr>
      <w:r w:rsidRPr="00BB6B80">
        <w:rPr>
          <w:sz w:val="20"/>
          <w:szCs w:val="20"/>
        </w:rPr>
        <w:t xml:space="preserve">Protéger la qualité de l’eau, la flore et la faune typique des milieux humides, leurs habitats et considérant d’une façon particulière les espèces menacées ou vulnérables, en garantissant qu’ils n’encourent pas de </w:t>
      </w:r>
      <w:r w:rsidR="00AD49F6" w:rsidRPr="00BB6B80">
        <w:rPr>
          <w:sz w:val="20"/>
          <w:szCs w:val="20"/>
        </w:rPr>
        <w:t>dommages ;</w:t>
      </w:r>
    </w:p>
    <w:p w14:paraId="313758FF" w14:textId="77777777" w:rsidR="00D84FFD" w:rsidRPr="00BB6B80" w:rsidRDefault="00D84FFD" w:rsidP="00BB6B80">
      <w:pPr>
        <w:jc w:val="both"/>
        <w:rPr>
          <w:sz w:val="20"/>
          <w:szCs w:val="20"/>
        </w:rPr>
      </w:pPr>
    </w:p>
    <w:p w14:paraId="3DE6152F" w14:textId="26AF1379" w:rsidR="00E3649F" w:rsidRPr="00D84FFD" w:rsidRDefault="00E3649F" w:rsidP="00D84FFD">
      <w:pPr>
        <w:pStyle w:val="Paragraphedeliste"/>
        <w:numPr>
          <w:ilvl w:val="0"/>
          <w:numId w:val="8"/>
        </w:numPr>
        <w:jc w:val="both"/>
        <w:rPr>
          <w:sz w:val="20"/>
          <w:szCs w:val="20"/>
        </w:rPr>
      </w:pPr>
      <w:r w:rsidRPr="00D84FFD">
        <w:rPr>
          <w:sz w:val="20"/>
          <w:szCs w:val="20"/>
        </w:rPr>
        <w:t xml:space="preserve">Les impacts environnementaux que la construction, l’ouvrage ou les travaux sont susceptibles de générer devront faire l’objet d’une évaluation en tenant compte des caractéristiques des matériaux et des méthodes utilisés pour </w:t>
      </w:r>
      <w:r w:rsidR="00AD49F6" w:rsidRPr="00D84FFD">
        <w:rPr>
          <w:sz w:val="20"/>
          <w:szCs w:val="20"/>
        </w:rPr>
        <w:t>l’immunisation ;</w:t>
      </w:r>
    </w:p>
    <w:p w14:paraId="399D6050" w14:textId="77777777" w:rsidR="00D84FFD" w:rsidRPr="00D84FFD" w:rsidRDefault="00D84FFD" w:rsidP="00D84FFD">
      <w:pPr>
        <w:ind w:left="720"/>
        <w:jc w:val="both"/>
        <w:rPr>
          <w:sz w:val="20"/>
          <w:szCs w:val="20"/>
        </w:rPr>
      </w:pPr>
    </w:p>
    <w:p w14:paraId="3EC78F34" w14:textId="77777777" w:rsidR="00E3649F" w:rsidRDefault="00E3649F" w:rsidP="00BB6B80">
      <w:pPr>
        <w:jc w:val="both"/>
        <w:rPr>
          <w:sz w:val="20"/>
          <w:szCs w:val="20"/>
        </w:rPr>
      </w:pPr>
      <w:r w:rsidRPr="00BB6B80">
        <w:rPr>
          <w:sz w:val="20"/>
          <w:szCs w:val="20"/>
        </w:rPr>
        <w:t>Démontrer l’intérêt public quant à la réalisation des travaux, de l’ouvrage ou de la construction.</w:t>
      </w:r>
    </w:p>
    <w:p w14:paraId="74CBD074" w14:textId="77777777" w:rsidR="005A7590" w:rsidRDefault="005A7590" w:rsidP="00BB6B80">
      <w:pPr>
        <w:jc w:val="both"/>
        <w:rPr>
          <w:sz w:val="20"/>
          <w:szCs w:val="20"/>
        </w:rPr>
      </w:pPr>
    </w:p>
    <w:p w14:paraId="08CDA3A6" w14:textId="3BAAEFE2" w:rsidR="00E3649F" w:rsidRPr="00787A72" w:rsidRDefault="00E3649F" w:rsidP="00BB6B80">
      <w:pPr>
        <w:jc w:val="both"/>
        <w:rPr>
          <w:b/>
          <w:bCs/>
          <w:sz w:val="20"/>
          <w:szCs w:val="20"/>
        </w:rPr>
      </w:pPr>
      <w:r w:rsidRPr="00787A72">
        <w:rPr>
          <w:b/>
          <w:bCs/>
          <w:sz w:val="20"/>
          <w:szCs w:val="20"/>
        </w:rPr>
        <w:t>1</w:t>
      </w:r>
      <w:r w:rsidR="005A7590">
        <w:rPr>
          <w:b/>
          <w:bCs/>
          <w:sz w:val="20"/>
          <w:szCs w:val="20"/>
        </w:rPr>
        <w:t>. c)</w:t>
      </w:r>
      <w:r w:rsidRPr="00787A72">
        <w:rPr>
          <w:b/>
          <w:bCs/>
          <w:sz w:val="20"/>
          <w:szCs w:val="20"/>
        </w:rPr>
        <w:t xml:space="preserve"> Dérogation relative à la reconstruction du chemin du Lac-Gagnon Ouest dans la municipalité de Duhamel</w:t>
      </w:r>
    </w:p>
    <w:p w14:paraId="540BBE0B" w14:textId="77777777" w:rsidR="00E3649F" w:rsidRPr="00BB6B80" w:rsidRDefault="00E3649F" w:rsidP="00BB6B80">
      <w:pPr>
        <w:jc w:val="both"/>
        <w:rPr>
          <w:sz w:val="20"/>
          <w:szCs w:val="20"/>
        </w:rPr>
      </w:pPr>
      <w:r w:rsidRPr="00BB6B80">
        <w:rPr>
          <w:sz w:val="20"/>
          <w:szCs w:val="20"/>
        </w:rPr>
        <w:t> </w:t>
      </w:r>
    </w:p>
    <w:p w14:paraId="0C65F51D" w14:textId="012AE69C" w:rsidR="00E3649F" w:rsidRDefault="00E3649F" w:rsidP="005A7590">
      <w:pPr>
        <w:pStyle w:val="Paragraphedeliste"/>
        <w:numPr>
          <w:ilvl w:val="0"/>
          <w:numId w:val="17"/>
        </w:numPr>
        <w:jc w:val="both"/>
        <w:rPr>
          <w:sz w:val="20"/>
          <w:szCs w:val="20"/>
        </w:rPr>
      </w:pPr>
      <w:r w:rsidRPr="0084309E">
        <w:rPr>
          <w:sz w:val="20"/>
          <w:szCs w:val="20"/>
        </w:rPr>
        <w:t>Reconstruction du chemin situé entre le 4758, chemin du Lac-Gagnon Ouest, et le 5844, chemin de la Grande-Baie, selon les activités, les travaux et les ouvrages décrits à la section</w:t>
      </w:r>
      <w:r w:rsidR="0084309E">
        <w:rPr>
          <w:sz w:val="20"/>
          <w:szCs w:val="20"/>
        </w:rPr>
        <w:t xml:space="preserve"> </w:t>
      </w:r>
      <w:r w:rsidRPr="0084309E">
        <w:rPr>
          <w:sz w:val="20"/>
          <w:szCs w:val="20"/>
        </w:rPr>
        <w:t>de la demande de dérogation et selon les plans des travaux présentés à l'annexe 3 de cette même demande de dérogation soumise par CIMA+ pour le compte de la municipalité, datée du 20 décembre 2019 (N/Réf. : G004169-401).</w:t>
      </w:r>
    </w:p>
    <w:p w14:paraId="04152CCC" w14:textId="77777777" w:rsidR="0084309E" w:rsidRPr="0084309E" w:rsidRDefault="0084309E" w:rsidP="0084309E">
      <w:pPr>
        <w:jc w:val="both"/>
        <w:rPr>
          <w:sz w:val="20"/>
          <w:szCs w:val="20"/>
        </w:rPr>
      </w:pPr>
    </w:p>
    <w:p w14:paraId="3E7921D7" w14:textId="77777777" w:rsidR="00E3649F" w:rsidRDefault="00E3649F" w:rsidP="0084309E">
      <w:pPr>
        <w:ind w:left="720"/>
        <w:jc w:val="both"/>
        <w:rPr>
          <w:sz w:val="20"/>
          <w:szCs w:val="20"/>
        </w:rPr>
      </w:pPr>
      <w:r w:rsidRPr="00BB6B80">
        <w:rPr>
          <w:sz w:val="20"/>
          <w:szCs w:val="20"/>
        </w:rPr>
        <w:t>Seul le lot 5 265 071 du cadastre du Québec, d'une longueur linéaire d'environ 350 mètres, est visé par les activités, les travaux et les ouvrages autorisés à la suite de cette dérogation.</w:t>
      </w:r>
    </w:p>
    <w:p w14:paraId="7BDF73CA" w14:textId="77777777" w:rsidR="0084309E" w:rsidRPr="00BB6B80" w:rsidRDefault="0084309E" w:rsidP="0084309E">
      <w:pPr>
        <w:ind w:left="720"/>
        <w:jc w:val="both"/>
        <w:rPr>
          <w:sz w:val="20"/>
          <w:szCs w:val="20"/>
        </w:rPr>
      </w:pPr>
    </w:p>
    <w:p w14:paraId="481419CF" w14:textId="244AD7A8" w:rsidR="00E3649F" w:rsidRDefault="00E3649F" w:rsidP="005A7590">
      <w:pPr>
        <w:ind w:firstLine="720"/>
        <w:jc w:val="both"/>
        <w:rPr>
          <w:b/>
          <w:bCs/>
          <w:sz w:val="20"/>
          <w:szCs w:val="20"/>
          <w:u w:val="single"/>
        </w:rPr>
      </w:pPr>
      <w:r w:rsidRPr="0084309E">
        <w:rPr>
          <w:b/>
          <w:bCs/>
          <w:sz w:val="20"/>
          <w:szCs w:val="20"/>
          <w:u w:val="single"/>
        </w:rPr>
        <w:t xml:space="preserve">Principale caractéristique du </w:t>
      </w:r>
      <w:r w:rsidR="0084309E" w:rsidRPr="0084309E">
        <w:rPr>
          <w:b/>
          <w:bCs/>
          <w:sz w:val="20"/>
          <w:szCs w:val="20"/>
          <w:u w:val="single"/>
        </w:rPr>
        <w:t>projet</w:t>
      </w:r>
    </w:p>
    <w:p w14:paraId="6DD92395" w14:textId="77777777" w:rsidR="0084309E" w:rsidRPr="0084309E" w:rsidRDefault="0084309E" w:rsidP="00BB6B80">
      <w:pPr>
        <w:jc w:val="both"/>
        <w:rPr>
          <w:b/>
          <w:bCs/>
          <w:sz w:val="20"/>
          <w:szCs w:val="20"/>
          <w:u w:val="single"/>
        </w:rPr>
      </w:pPr>
    </w:p>
    <w:p w14:paraId="462EF8D5" w14:textId="5CB85BDE" w:rsidR="00E3649F" w:rsidRDefault="00E3649F" w:rsidP="0084309E">
      <w:pPr>
        <w:ind w:left="720"/>
        <w:jc w:val="both"/>
        <w:rPr>
          <w:sz w:val="20"/>
          <w:szCs w:val="20"/>
        </w:rPr>
      </w:pPr>
      <w:r w:rsidRPr="00BB6B80">
        <w:rPr>
          <w:sz w:val="20"/>
          <w:szCs w:val="20"/>
        </w:rPr>
        <w:t>Rehaussement d'environ 600 millimètres du profil de la chaussée du chemin du La</w:t>
      </w:r>
      <w:r w:rsidR="0084309E">
        <w:rPr>
          <w:sz w:val="20"/>
          <w:szCs w:val="20"/>
        </w:rPr>
        <w:t>c</w:t>
      </w:r>
      <w:r w:rsidRPr="00BB6B80">
        <w:rPr>
          <w:sz w:val="20"/>
          <w:szCs w:val="20"/>
        </w:rPr>
        <w:t>-Gagnon Ouest en son point le plus bas.</w:t>
      </w:r>
    </w:p>
    <w:p w14:paraId="42103FD6" w14:textId="77777777" w:rsidR="0084309E" w:rsidRPr="00BB6B80" w:rsidRDefault="0084309E" w:rsidP="0084309E">
      <w:pPr>
        <w:ind w:left="720"/>
        <w:jc w:val="both"/>
        <w:rPr>
          <w:sz w:val="20"/>
          <w:szCs w:val="20"/>
        </w:rPr>
      </w:pPr>
    </w:p>
    <w:p w14:paraId="130CED08" w14:textId="77777777" w:rsidR="00E3649F" w:rsidRPr="0084309E" w:rsidRDefault="00E3649F" w:rsidP="005A7590">
      <w:pPr>
        <w:ind w:firstLine="720"/>
        <w:jc w:val="both"/>
        <w:rPr>
          <w:b/>
          <w:bCs/>
          <w:sz w:val="20"/>
          <w:szCs w:val="20"/>
          <w:u w:val="single"/>
        </w:rPr>
      </w:pPr>
      <w:r w:rsidRPr="0084309E">
        <w:rPr>
          <w:b/>
          <w:bCs/>
          <w:sz w:val="20"/>
          <w:szCs w:val="20"/>
          <w:u w:val="single"/>
        </w:rPr>
        <w:t>Activités, travaux et ouvrages ciblés par cette autorisation</w:t>
      </w:r>
    </w:p>
    <w:p w14:paraId="71EE03BA" w14:textId="77777777" w:rsidR="00E3649F" w:rsidRPr="00BB6B80" w:rsidRDefault="00E3649F" w:rsidP="00BB6B80">
      <w:pPr>
        <w:jc w:val="both"/>
        <w:rPr>
          <w:sz w:val="20"/>
          <w:szCs w:val="20"/>
        </w:rPr>
      </w:pPr>
    </w:p>
    <w:p w14:paraId="5311DCC6" w14:textId="6F229517" w:rsidR="00E3649F" w:rsidRPr="0084309E" w:rsidRDefault="00E3649F" w:rsidP="0084309E">
      <w:pPr>
        <w:pStyle w:val="Paragraphedeliste"/>
        <w:numPr>
          <w:ilvl w:val="0"/>
          <w:numId w:val="10"/>
        </w:numPr>
        <w:jc w:val="both"/>
        <w:rPr>
          <w:sz w:val="20"/>
          <w:szCs w:val="20"/>
        </w:rPr>
      </w:pPr>
      <w:r w:rsidRPr="0084309E">
        <w:rPr>
          <w:sz w:val="20"/>
          <w:szCs w:val="20"/>
        </w:rPr>
        <w:t xml:space="preserve">Mobilisation de l'entrepreneur et installation du chantier dans l'emprise du </w:t>
      </w:r>
      <w:r w:rsidR="00D067C5" w:rsidRPr="0084309E">
        <w:rPr>
          <w:sz w:val="20"/>
          <w:szCs w:val="20"/>
        </w:rPr>
        <w:t>chemin :</w:t>
      </w:r>
      <w:r w:rsidRPr="0084309E">
        <w:rPr>
          <w:sz w:val="20"/>
          <w:szCs w:val="20"/>
        </w:rPr>
        <w:t xml:space="preserve"> mise en place d'installations sanitaires, aménagement de stationnements pour les travailleurs, d'aires de ravitaillement pour la machinerie et des sites d'entreposage temporaires sur le </w:t>
      </w:r>
      <w:r w:rsidR="005A7590" w:rsidRPr="0084309E">
        <w:rPr>
          <w:sz w:val="20"/>
          <w:szCs w:val="20"/>
        </w:rPr>
        <w:t>chantier ;</w:t>
      </w:r>
    </w:p>
    <w:p w14:paraId="6F4F687A" w14:textId="77777777" w:rsidR="00E3649F" w:rsidRPr="00BB6B80" w:rsidRDefault="00E3649F" w:rsidP="00BB6B80">
      <w:pPr>
        <w:jc w:val="both"/>
        <w:rPr>
          <w:sz w:val="20"/>
          <w:szCs w:val="20"/>
        </w:rPr>
      </w:pPr>
    </w:p>
    <w:p w14:paraId="5467F446" w14:textId="77777777" w:rsidR="00E3649F" w:rsidRPr="0084309E" w:rsidRDefault="00E3649F" w:rsidP="0084309E">
      <w:pPr>
        <w:pStyle w:val="Paragraphedeliste"/>
        <w:numPr>
          <w:ilvl w:val="0"/>
          <w:numId w:val="10"/>
        </w:numPr>
        <w:jc w:val="both"/>
        <w:rPr>
          <w:sz w:val="20"/>
          <w:szCs w:val="20"/>
        </w:rPr>
      </w:pPr>
      <w:r w:rsidRPr="0084309E">
        <w:rPr>
          <w:sz w:val="20"/>
          <w:szCs w:val="20"/>
        </w:rPr>
        <w:t>Transport, circulation et opération de la machinerie : utilisation d'équipements (ex. génératrices, pompes, plaque vibrante, marteau piqueur hydraulique, scie à chaîne) et de la machinerie (ex. camions, chargeuses-pelleteuses, chargeuses à chaînes, compacteurs, niveleuses, pelles hydrauliques) utilisant des hydrocarbures, machinerie opérée à partir du chemin existant, travaux effectués de manière à maintenir une voie de circulation ouverte en tout temps ;</w:t>
      </w:r>
    </w:p>
    <w:p w14:paraId="33130742" w14:textId="77777777" w:rsidR="00E3649F" w:rsidRPr="00BB6B80" w:rsidRDefault="00E3649F" w:rsidP="00BB6B80">
      <w:pPr>
        <w:jc w:val="both"/>
        <w:rPr>
          <w:sz w:val="20"/>
          <w:szCs w:val="20"/>
        </w:rPr>
      </w:pPr>
    </w:p>
    <w:p w14:paraId="7C0A430B" w14:textId="77777777" w:rsidR="00E3649F" w:rsidRPr="0084309E" w:rsidRDefault="00E3649F" w:rsidP="0084309E">
      <w:pPr>
        <w:pStyle w:val="Paragraphedeliste"/>
        <w:numPr>
          <w:ilvl w:val="0"/>
          <w:numId w:val="10"/>
        </w:numPr>
        <w:jc w:val="both"/>
        <w:rPr>
          <w:sz w:val="20"/>
          <w:szCs w:val="20"/>
        </w:rPr>
      </w:pPr>
      <w:r w:rsidRPr="0084309E">
        <w:rPr>
          <w:sz w:val="20"/>
          <w:szCs w:val="20"/>
        </w:rPr>
        <w:t>Préparation du site :</w:t>
      </w:r>
    </w:p>
    <w:p w14:paraId="30BAF58F" w14:textId="77777777" w:rsidR="00E3649F" w:rsidRPr="00BB6B80" w:rsidRDefault="00E3649F" w:rsidP="00BB6B80">
      <w:pPr>
        <w:jc w:val="both"/>
        <w:rPr>
          <w:sz w:val="20"/>
          <w:szCs w:val="20"/>
        </w:rPr>
      </w:pPr>
    </w:p>
    <w:p w14:paraId="0F6B2C78" w14:textId="77777777" w:rsidR="00E3649F" w:rsidRPr="0084309E" w:rsidRDefault="00E3649F" w:rsidP="0084309E">
      <w:pPr>
        <w:pStyle w:val="Paragraphedeliste"/>
        <w:numPr>
          <w:ilvl w:val="0"/>
          <w:numId w:val="11"/>
        </w:numPr>
        <w:jc w:val="both"/>
        <w:rPr>
          <w:sz w:val="20"/>
          <w:szCs w:val="20"/>
        </w:rPr>
      </w:pPr>
      <w:r w:rsidRPr="0084309E">
        <w:rPr>
          <w:sz w:val="20"/>
          <w:szCs w:val="20"/>
        </w:rPr>
        <w:t>Coupe de végétation près des limites de l'aire des travaux (pouvant inclure l'essouchement des arbres) ;</w:t>
      </w:r>
    </w:p>
    <w:p w14:paraId="2FEDE24A" w14:textId="77777777" w:rsidR="00E3649F" w:rsidRDefault="00E3649F" w:rsidP="00BB6B80">
      <w:pPr>
        <w:jc w:val="both"/>
        <w:rPr>
          <w:sz w:val="20"/>
          <w:szCs w:val="20"/>
        </w:rPr>
      </w:pPr>
    </w:p>
    <w:p w14:paraId="0BF30AE7" w14:textId="1AE584F0" w:rsidR="00E3649F" w:rsidRDefault="00E3649F" w:rsidP="0084309E">
      <w:pPr>
        <w:pStyle w:val="Paragraphedeliste"/>
        <w:numPr>
          <w:ilvl w:val="0"/>
          <w:numId w:val="11"/>
        </w:numPr>
        <w:jc w:val="both"/>
        <w:rPr>
          <w:sz w:val="20"/>
          <w:szCs w:val="20"/>
        </w:rPr>
      </w:pPr>
      <w:r w:rsidRPr="0084309E">
        <w:rPr>
          <w:sz w:val="20"/>
          <w:szCs w:val="20"/>
        </w:rPr>
        <w:t xml:space="preserve">Travaux de </w:t>
      </w:r>
      <w:r w:rsidR="0084309E" w:rsidRPr="0084309E">
        <w:rPr>
          <w:sz w:val="20"/>
          <w:szCs w:val="20"/>
        </w:rPr>
        <w:t>terrassement :</w:t>
      </w:r>
      <w:r w:rsidR="00AD49F6">
        <w:rPr>
          <w:sz w:val="20"/>
          <w:szCs w:val="20"/>
        </w:rPr>
        <w:t xml:space="preserve"> </w:t>
      </w:r>
    </w:p>
    <w:p w14:paraId="1AE87DB3" w14:textId="77777777" w:rsidR="005A7590" w:rsidRPr="005A7590" w:rsidRDefault="005A7590" w:rsidP="005A7590">
      <w:pPr>
        <w:pStyle w:val="Paragraphedeliste"/>
        <w:rPr>
          <w:sz w:val="20"/>
          <w:szCs w:val="20"/>
        </w:rPr>
      </w:pPr>
    </w:p>
    <w:p w14:paraId="05F60023" w14:textId="33C5C1B4" w:rsidR="00E3649F" w:rsidRPr="005A7590" w:rsidRDefault="005A7590" w:rsidP="00DB6A79">
      <w:pPr>
        <w:pStyle w:val="Paragraphedeliste"/>
        <w:numPr>
          <w:ilvl w:val="0"/>
          <w:numId w:val="18"/>
        </w:numPr>
        <w:ind w:left="1080"/>
        <w:jc w:val="both"/>
        <w:rPr>
          <w:sz w:val="20"/>
          <w:szCs w:val="20"/>
        </w:rPr>
      </w:pPr>
      <w:r w:rsidRPr="005A7590">
        <w:rPr>
          <w:sz w:val="20"/>
          <w:szCs w:val="20"/>
        </w:rPr>
        <w:t xml:space="preserve">Excavation du </w:t>
      </w:r>
      <w:r w:rsidR="00AD49F6" w:rsidRPr="005A7590">
        <w:rPr>
          <w:sz w:val="20"/>
          <w:szCs w:val="20"/>
        </w:rPr>
        <w:t>t</w:t>
      </w:r>
      <w:r w:rsidR="00E3649F" w:rsidRPr="005A7590">
        <w:rPr>
          <w:sz w:val="20"/>
          <w:szCs w:val="20"/>
        </w:rPr>
        <w:t>alus du côté ouest du chemin afin de maintenir un fossé de drainage et une largeur de route conforme aux i que pour éviter des empiètements dans Je littoral du lac (à certains endroits, cette excavation nécessitera de fragmenter la paroi rocheuse en la dynamitant) ;</w:t>
      </w:r>
    </w:p>
    <w:p w14:paraId="496FE561" w14:textId="77777777" w:rsidR="00E3649F" w:rsidRPr="0084309E" w:rsidRDefault="00E3649F" w:rsidP="00DB6A79">
      <w:pPr>
        <w:pStyle w:val="Paragraphedeliste"/>
        <w:numPr>
          <w:ilvl w:val="0"/>
          <w:numId w:val="12"/>
        </w:numPr>
        <w:ind w:left="1080"/>
        <w:jc w:val="both"/>
        <w:rPr>
          <w:sz w:val="20"/>
          <w:szCs w:val="20"/>
        </w:rPr>
      </w:pPr>
      <w:r w:rsidRPr="0084309E">
        <w:rPr>
          <w:sz w:val="20"/>
          <w:szCs w:val="20"/>
        </w:rPr>
        <w:t>Excavation du talus à l'est du chemin (berge du lac) (enlèvement des sols où l'empierrement est projeté pour la stabilisation de la berge) ;</w:t>
      </w:r>
    </w:p>
    <w:p w14:paraId="64BF8996" w14:textId="6BA9187E" w:rsidR="00E3649F" w:rsidRPr="0084309E" w:rsidRDefault="00E3649F" w:rsidP="00DB6A79">
      <w:pPr>
        <w:pStyle w:val="Paragraphedeliste"/>
        <w:numPr>
          <w:ilvl w:val="0"/>
          <w:numId w:val="12"/>
        </w:numPr>
        <w:ind w:left="1080"/>
        <w:jc w:val="both"/>
        <w:rPr>
          <w:sz w:val="20"/>
          <w:szCs w:val="20"/>
        </w:rPr>
      </w:pPr>
      <w:r w:rsidRPr="0084309E">
        <w:rPr>
          <w:sz w:val="20"/>
          <w:szCs w:val="20"/>
        </w:rPr>
        <w:t>Surface de la chaussée ameublie (scarification) et mise en forme selon les pentes de la chaussée projetée (réutilisation des déblais excavés dans les secteurs en remblai) ;</w:t>
      </w:r>
    </w:p>
    <w:p w14:paraId="230E270C" w14:textId="77777777" w:rsidR="00E3649F" w:rsidRPr="0084309E" w:rsidRDefault="00E3649F" w:rsidP="00DB6A79">
      <w:pPr>
        <w:pStyle w:val="Paragraphedeliste"/>
        <w:numPr>
          <w:ilvl w:val="0"/>
          <w:numId w:val="12"/>
        </w:numPr>
        <w:ind w:left="1080"/>
        <w:jc w:val="both"/>
        <w:rPr>
          <w:sz w:val="20"/>
          <w:szCs w:val="20"/>
        </w:rPr>
      </w:pPr>
      <w:r w:rsidRPr="0084309E">
        <w:rPr>
          <w:sz w:val="20"/>
          <w:szCs w:val="20"/>
        </w:rPr>
        <w:t>Enlèvement d'un ponceau (incluant l'excavation des sols et la remise en place des matériaux de fondation du chemin) ;</w:t>
      </w:r>
    </w:p>
    <w:p w14:paraId="70FCABE2" w14:textId="77777777" w:rsidR="00E3649F" w:rsidRPr="0084309E" w:rsidRDefault="00E3649F" w:rsidP="00DB6A79">
      <w:pPr>
        <w:pStyle w:val="Paragraphedeliste"/>
        <w:numPr>
          <w:ilvl w:val="0"/>
          <w:numId w:val="12"/>
        </w:numPr>
        <w:ind w:left="1080"/>
        <w:jc w:val="both"/>
        <w:rPr>
          <w:sz w:val="20"/>
          <w:szCs w:val="20"/>
        </w:rPr>
      </w:pPr>
      <w:r w:rsidRPr="0084309E">
        <w:rPr>
          <w:sz w:val="20"/>
          <w:szCs w:val="20"/>
        </w:rPr>
        <w:t>Enlèvement des panneaux de signalisation et déplacement des poteaux soutenant les fils électriques ;</w:t>
      </w:r>
    </w:p>
    <w:p w14:paraId="285AE39B" w14:textId="77777777" w:rsidR="00E3649F" w:rsidRPr="0084309E" w:rsidRDefault="00E3649F" w:rsidP="00DB6A79">
      <w:pPr>
        <w:pStyle w:val="Paragraphedeliste"/>
        <w:numPr>
          <w:ilvl w:val="0"/>
          <w:numId w:val="12"/>
        </w:numPr>
        <w:ind w:left="1080"/>
        <w:jc w:val="both"/>
        <w:rPr>
          <w:sz w:val="20"/>
          <w:szCs w:val="20"/>
        </w:rPr>
      </w:pPr>
      <w:r w:rsidRPr="0084309E">
        <w:rPr>
          <w:sz w:val="20"/>
          <w:szCs w:val="20"/>
        </w:rPr>
        <w:t>Pompage et filtration des eaux si e//es sont présentes dans les excavations ;</w:t>
      </w:r>
    </w:p>
    <w:p w14:paraId="41DA775E" w14:textId="5B2AFAB3" w:rsidR="00E3649F" w:rsidRDefault="00E3649F" w:rsidP="00DB6A79">
      <w:pPr>
        <w:pStyle w:val="Paragraphedeliste"/>
        <w:numPr>
          <w:ilvl w:val="0"/>
          <w:numId w:val="12"/>
        </w:numPr>
        <w:ind w:left="1080"/>
        <w:jc w:val="both"/>
        <w:rPr>
          <w:sz w:val="20"/>
          <w:szCs w:val="20"/>
        </w:rPr>
      </w:pPr>
      <w:r w:rsidRPr="0084309E">
        <w:rPr>
          <w:sz w:val="20"/>
          <w:szCs w:val="20"/>
        </w:rPr>
        <w:t>Déblais manipulés, entreposés temporairement et remis à leur emplacement d'origine ou réutilisés dans les secteurs en remblai (les déblais excédentaires seront échantillonnés pour déterminer leur niveau de contamination potentielle et leur mode de gestion approprié)</w:t>
      </w:r>
      <w:r w:rsidR="0084309E">
        <w:rPr>
          <w:sz w:val="20"/>
          <w:szCs w:val="20"/>
        </w:rPr>
        <w:t> ;</w:t>
      </w:r>
    </w:p>
    <w:p w14:paraId="6FA2BB40" w14:textId="77777777" w:rsidR="00DB6A79" w:rsidRPr="00DB6A79" w:rsidRDefault="00DB6A79" w:rsidP="00DB6A79">
      <w:pPr>
        <w:ind w:left="720"/>
        <w:jc w:val="both"/>
        <w:rPr>
          <w:sz w:val="20"/>
          <w:szCs w:val="20"/>
        </w:rPr>
      </w:pPr>
    </w:p>
    <w:p w14:paraId="7522249E" w14:textId="77777777" w:rsidR="00E3649F" w:rsidRPr="00FE7E77" w:rsidRDefault="00E3649F" w:rsidP="00FE7E77">
      <w:pPr>
        <w:pStyle w:val="Paragraphedeliste"/>
        <w:numPr>
          <w:ilvl w:val="0"/>
          <w:numId w:val="12"/>
        </w:numPr>
        <w:ind w:left="360"/>
        <w:jc w:val="both"/>
        <w:rPr>
          <w:sz w:val="20"/>
          <w:szCs w:val="20"/>
        </w:rPr>
      </w:pPr>
      <w:r w:rsidRPr="00FE7E77">
        <w:rPr>
          <w:sz w:val="20"/>
          <w:szCs w:val="20"/>
        </w:rPr>
        <w:t>Reconstruction du chemin : allongement d'un ponceau de drainage existant et mise en place d'un nouveau ponceau de drainage en remplacement d'un ponceau existant, stabilisation de la berge, élargissement du chemin du côté ouest, rehaussement du chemin ;</w:t>
      </w:r>
    </w:p>
    <w:p w14:paraId="39E3A893" w14:textId="77777777" w:rsidR="00E3649F" w:rsidRPr="00BB6B80" w:rsidRDefault="00E3649F" w:rsidP="00FE7E77">
      <w:pPr>
        <w:jc w:val="both"/>
        <w:rPr>
          <w:sz w:val="20"/>
          <w:szCs w:val="20"/>
        </w:rPr>
      </w:pPr>
    </w:p>
    <w:p w14:paraId="6DC6EDE2" w14:textId="77777777" w:rsidR="00E3649F" w:rsidRPr="00FE7E77" w:rsidRDefault="00E3649F" w:rsidP="00FE7E77">
      <w:pPr>
        <w:pStyle w:val="Paragraphedeliste"/>
        <w:numPr>
          <w:ilvl w:val="0"/>
          <w:numId w:val="12"/>
        </w:numPr>
        <w:ind w:left="360"/>
        <w:jc w:val="both"/>
        <w:rPr>
          <w:sz w:val="20"/>
          <w:szCs w:val="20"/>
        </w:rPr>
      </w:pPr>
      <w:r w:rsidRPr="00FE7E77">
        <w:rPr>
          <w:sz w:val="20"/>
          <w:szCs w:val="20"/>
        </w:rPr>
        <w:t>Remise en état des lieux : restauration de la végétation dans la bande de protection riveraine (ensemencement hydraulique recouvert d'un matelas anti-érosion, plantation d'arbustes).</w:t>
      </w:r>
    </w:p>
    <w:p w14:paraId="03A0F92E" w14:textId="77777777" w:rsidR="00E3649F" w:rsidRPr="00BB6B80" w:rsidRDefault="00E3649F" w:rsidP="00BB6B80">
      <w:pPr>
        <w:jc w:val="both"/>
        <w:rPr>
          <w:sz w:val="20"/>
          <w:szCs w:val="20"/>
        </w:rPr>
      </w:pPr>
    </w:p>
    <w:p w14:paraId="518419C6" w14:textId="77777777" w:rsidR="00E3649F" w:rsidRPr="00BB6B80" w:rsidRDefault="00E3649F" w:rsidP="00BB6B80">
      <w:pPr>
        <w:jc w:val="both"/>
        <w:rPr>
          <w:sz w:val="20"/>
          <w:szCs w:val="20"/>
        </w:rPr>
      </w:pPr>
      <w:r w:rsidRPr="00BB6B80">
        <w:rPr>
          <w:sz w:val="20"/>
          <w:szCs w:val="20"/>
        </w:rPr>
        <w:t>Des mesures d'atténuation sont prévues pour diminuer les impacts appréhendés des activités, des travaux et des ouvrages sur l'environnement. Elles sont identifiées au tableau 5.2 du document d'appui à la demande d'autorisation qui sera adressée au ministère de l'Environnement et de la Lutte contre les changements climatiques (MELCC) pour des travaux en milieux humides et hydriques, conformément à l'article 22, 4e alinéa, de la Loi sur la qualité de l'environnement, à la suite de cette dérogation. Ce document d'appui est inclus dans la demande de dérogation (annexe A).</w:t>
      </w:r>
    </w:p>
    <w:p w14:paraId="53DDA662" w14:textId="77777777" w:rsidR="00E3649F" w:rsidRPr="00BB6B80" w:rsidRDefault="00E3649F" w:rsidP="00BB6B80">
      <w:pPr>
        <w:jc w:val="both"/>
        <w:rPr>
          <w:sz w:val="20"/>
          <w:szCs w:val="20"/>
        </w:rPr>
      </w:pPr>
    </w:p>
    <w:p w14:paraId="7944D531" w14:textId="77777777" w:rsidR="00E3649F" w:rsidRDefault="00E3649F" w:rsidP="00BB6B80">
      <w:pPr>
        <w:jc w:val="both"/>
        <w:rPr>
          <w:sz w:val="20"/>
          <w:szCs w:val="20"/>
        </w:rPr>
      </w:pPr>
      <w:r w:rsidRPr="00BB6B80">
        <w:rPr>
          <w:sz w:val="20"/>
          <w:szCs w:val="20"/>
        </w:rPr>
        <w:t>Le calendrier de réalisation des travaux est inclus dans la demande de dérogation (annexe A). L'entrepreneur aura un délai de 140 jours de calendrier pour réaliser l'ensemble des travaux prévus aux documents de soumission à compter du début des travaux. Ces travaux pourraient être réalisés à l'été et à l'automne 2020, ainsi qu'au printemps, à l'été et à l'automne 2021, à la suite des autorisations environnementales requises.</w:t>
      </w:r>
    </w:p>
    <w:p w14:paraId="3FBF970F" w14:textId="77777777" w:rsidR="00DE7E42" w:rsidRDefault="00DE7E42" w:rsidP="00BB6B80">
      <w:pPr>
        <w:jc w:val="both"/>
        <w:rPr>
          <w:sz w:val="20"/>
          <w:szCs w:val="20"/>
        </w:rPr>
      </w:pPr>
    </w:p>
    <w:p w14:paraId="5646ABA6" w14:textId="199F718E" w:rsidR="00DE7E42" w:rsidRDefault="00DE7E42" w:rsidP="00BB6B80">
      <w:pPr>
        <w:jc w:val="both"/>
        <w:rPr>
          <w:b/>
          <w:bCs/>
          <w:sz w:val="20"/>
          <w:szCs w:val="20"/>
        </w:rPr>
      </w:pPr>
      <w:r>
        <w:rPr>
          <w:b/>
          <w:bCs/>
          <w:sz w:val="20"/>
          <w:szCs w:val="20"/>
        </w:rPr>
        <w:t>ARTICLE 3</w:t>
      </w:r>
    </w:p>
    <w:p w14:paraId="28F4F511" w14:textId="77777777" w:rsidR="00DE7E42" w:rsidRDefault="00DE7E42" w:rsidP="00BB6B80">
      <w:pPr>
        <w:jc w:val="both"/>
        <w:rPr>
          <w:b/>
          <w:bCs/>
          <w:sz w:val="20"/>
          <w:szCs w:val="20"/>
        </w:rPr>
      </w:pPr>
    </w:p>
    <w:p w14:paraId="5F486FAA" w14:textId="77777777" w:rsidR="0084309E" w:rsidRDefault="0084309E" w:rsidP="00BB6B80">
      <w:pPr>
        <w:jc w:val="both"/>
        <w:rPr>
          <w:sz w:val="20"/>
          <w:szCs w:val="20"/>
        </w:rPr>
      </w:pPr>
      <w:r>
        <w:rPr>
          <w:sz w:val="20"/>
          <w:szCs w:val="20"/>
        </w:rPr>
        <w:t>L</w:t>
      </w:r>
      <w:r w:rsidR="00426960" w:rsidRPr="00BB6B80">
        <w:rPr>
          <w:sz w:val="20"/>
          <w:szCs w:val="20"/>
        </w:rPr>
        <w:t>e présent règlement entre en vigueur conformément à la loi.</w:t>
      </w:r>
    </w:p>
    <w:p w14:paraId="27DAD209" w14:textId="77777777" w:rsidR="0084309E" w:rsidRDefault="0084309E" w:rsidP="00BB6B80">
      <w:pPr>
        <w:jc w:val="both"/>
        <w:rPr>
          <w:sz w:val="20"/>
          <w:szCs w:val="20"/>
        </w:rPr>
      </w:pPr>
    </w:p>
    <w:p w14:paraId="0F907943" w14:textId="77777777" w:rsidR="0084309E" w:rsidRDefault="0084309E" w:rsidP="00BB6B80">
      <w:pPr>
        <w:jc w:val="both"/>
        <w:rPr>
          <w:sz w:val="20"/>
          <w:szCs w:val="20"/>
        </w:rPr>
      </w:pPr>
    </w:p>
    <w:p w14:paraId="7CFB79AE" w14:textId="77777777" w:rsidR="0084309E" w:rsidRDefault="0084309E" w:rsidP="00BB6B80">
      <w:pPr>
        <w:jc w:val="both"/>
        <w:rPr>
          <w:sz w:val="20"/>
          <w:szCs w:val="20"/>
        </w:rPr>
      </w:pPr>
    </w:p>
    <w:p w14:paraId="3BC95F49" w14:textId="528BEDE6" w:rsidR="007A630A" w:rsidRDefault="007A630A" w:rsidP="007A630A">
      <w:pPr>
        <w:pStyle w:val="Corpsdetexte3"/>
        <w:rPr>
          <w:b/>
          <w:bCs/>
          <w:i/>
          <w:iCs/>
        </w:rPr>
      </w:pPr>
    </w:p>
    <w:p w14:paraId="375954ED" w14:textId="77777777" w:rsidR="007A630A" w:rsidRPr="00070647" w:rsidRDefault="007A630A" w:rsidP="005975C3">
      <w:pPr>
        <w:pStyle w:val="Corpsdetexte3"/>
        <w:spacing w:after="0"/>
        <w:rPr>
          <w:b/>
          <w:bCs/>
          <w:i/>
          <w:iCs/>
        </w:rPr>
      </w:pPr>
    </w:p>
    <w:p w14:paraId="791BE707" w14:textId="140EEA73" w:rsidR="007A630A" w:rsidRPr="007A630A" w:rsidRDefault="007A630A" w:rsidP="005975C3">
      <w:pPr>
        <w:pStyle w:val="Corpsdetexte3"/>
        <w:spacing w:after="0"/>
        <w:rPr>
          <w:sz w:val="20"/>
          <w:szCs w:val="20"/>
        </w:rPr>
      </w:pPr>
      <w:r w:rsidRPr="007A630A">
        <w:rPr>
          <w:sz w:val="20"/>
          <w:szCs w:val="20"/>
        </w:rPr>
        <w:t>______________________</w:t>
      </w:r>
      <w:r w:rsidRPr="007A630A">
        <w:rPr>
          <w:sz w:val="20"/>
          <w:szCs w:val="20"/>
        </w:rPr>
        <w:tab/>
        <w:t xml:space="preserve">____________________ </w:t>
      </w:r>
    </w:p>
    <w:p w14:paraId="3E7AFD11" w14:textId="1B44F574" w:rsidR="007A630A" w:rsidRPr="007A630A" w:rsidRDefault="007A630A" w:rsidP="005975C3">
      <w:pPr>
        <w:pStyle w:val="Corpsdetexte3"/>
        <w:spacing w:after="0"/>
        <w:rPr>
          <w:sz w:val="20"/>
          <w:szCs w:val="20"/>
        </w:rPr>
      </w:pPr>
      <w:r w:rsidRPr="007A630A">
        <w:rPr>
          <w:sz w:val="20"/>
          <w:szCs w:val="20"/>
        </w:rPr>
        <w:t>David Pharand</w:t>
      </w:r>
      <w:r w:rsidRPr="007A630A">
        <w:rPr>
          <w:sz w:val="20"/>
          <w:szCs w:val="20"/>
        </w:rPr>
        <w:tab/>
      </w:r>
      <w:r w:rsidRPr="007A630A">
        <w:rPr>
          <w:sz w:val="20"/>
          <w:szCs w:val="20"/>
        </w:rPr>
        <w:tab/>
      </w:r>
      <w:r w:rsidRPr="007A630A">
        <w:rPr>
          <w:sz w:val="20"/>
          <w:szCs w:val="20"/>
        </w:rPr>
        <w:tab/>
        <w:t>Liette Quenneville</w:t>
      </w:r>
    </w:p>
    <w:p w14:paraId="0F4B4308" w14:textId="3F89150B" w:rsidR="007A630A" w:rsidRPr="007A630A" w:rsidRDefault="007A630A" w:rsidP="005975C3">
      <w:pPr>
        <w:pStyle w:val="Corpsdetexte3"/>
        <w:spacing w:after="0"/>
        <w:rPr>
          <w:sz w:val="20"/>
          <w:szCs w:val="20"/>
        </w:rPr>
      </w:pPr>
      <w:r w:rsidRPr="007A630A">
        <w:rPr>
          <w:sz w:val="20"/>
          <w:szCs w:val="20"/>
        </w:rPr>
        <w:t>Maire</w:t>
      </w:r>
      <w:r w:rsidRPr="007A630A">
        <w:rPr>
          <w:sz w:val="20"/>
          <w:szCs w:val="20"/>
        </w:rPr>
        <w:tab/>
      </w:r>
      <w:r w:rsidRPr="007A630A">
        <w:rPr>
          <w:sz w:val="20"/>
          <w:szCs w:val="20"/>
        </w:rPr>
        <w:tab/>
      </w:r>
      <w:r w:rsidRPr="007A630A">
        <w:rPr>
          <w:sz w:val="20"/>
          <w:szCs w:val="20"/>
        </w:rPr>
        <w:tab/>
      </w:r>
      <w:r w:rsidRPr="007A630A">
        <w:rPr>
          <w:sz w:val="20"/>
          <w:szCs w:val="20"/>
        </w:rPr>
        <w:tab/>
        <w:t>Directrice générale et greffière-trésorière</w:t>
      </w:r>
    </w:p>
    <w:p w14:paraId="6722E2D3" w14:textId="77777777" w:rsidR="005975C3" w:rsidRPr="007A630A" w:rsidRDefault="005975C3" w:rsidP="007A630A">
      <w:pPr>
        <w:pStyle w:val="Corpsdetexte3"/>
        <w:rPr>
          <w:b/>
          <w:bCs/>
          <w:i/>
          <w:iCs/>
          <w:sz w:val="20"/>
          <w:szCs w:val="20"/>
        </w:rPr>
      </w:pPr>
    </w:p>
    <w:tbl>
      <w:tblPr>
        <w:tblpPr w:leftFromText="141" w:rightFromText="141" w:vertAnchor="text" w:horzAnchor="margin" w:tblpXSpec="center" w:tblpY="377"/>
        <w:tblW w:w="7313" w:type="dxa"/>
        <w:tblCellMar>
          <w:top w:w="11" w:type="dxa"/>
          <w:left w:w="0" w:type="dxa"/>
          <w:right w:w="18" w:type="dxa"/>
        </w:tblCellMar>
        <w:tblLook w:val="04A0" w:firstRow="1" w:lastRow="0" w:firstColumn="1" w:lastColumn="0" w:noHBand="0" w:noVBand="1"/>
      </w:tblPr>
      <w:tblGrid>
        <w:gridCol w:w="2390"/>
        <w:gridCol w:w="783"/>
        <w:gridCol w:w="90"/>
        <w:gridCol w:w="1800"/>
        <w:gridCol w:w="2250"/>
      </w:tblGrid>
      <w:tr w:rsidR="005975C3" w:rsidRPr="007A630A" w14:paraId="5E6A6EE1" w14:textId="77777777" w:rsidTr="005975C3">
        <w:trPr>
          <w:trHeight w:val="280"/>
        </w:trPr>
        <w:tc>
          <w:tcPr>
            <w:tcW w:w="2390" w:type="dxa"/>
            <w:tcBorders>
              <w:top w:val="double" w:sz="6" w:space="0" w:color="000000"/>
              <w:left w:val="double" w:sz="6" w:space="0" w:color="000000"/>
              <w:bottom w:val="single" w:sz="6" w:space="0" w:color="000000"/>
              <w:right w:val="nil"/>
            </w:tcBorders>
            <w:shd w:val="clear" w:color="auto" w:fill="CCCCCC"/>
          </w:tcPr>
          <w:p w14:paraId="6AC9509B" w14:textId="77777777" w:rsidR="005975C3" w:rsidRPr="007A630A" w:rsidRDefault="005975C3" w:rsidP="005975C3">
            <w:pPr>
              <w:suppressAutoHyphens/>
              <w:spacing w:line="259" w:lineRule="auto"/>
              <w:ind w:left="450" w:right="181"/>
              <w:rPr>
                <w:bCs/>
                <w:sz w:val="20"/>
                <w:szCs w:val="20"/>
              </w:rPr>
            </w:pPr>
            <w:bookmarkStart w:id="5" w:name="_Hlk172541108"/>
            <w:r w:rsidRPr="007A630A">
              <w:rPr>
                <w:b/>
                <w:bCs/>
                <w:sz w:val="20"/>
                <w:szCs w:val="20"/>
              </w:rPr>
              <w:t>PROCÉDURE</w:t>
            </w:r>
            <w:r w:rsidRPr="007A630A">
              <w:rPr>
                <w:bCs/>
                <w:sz w:val="20"/>
                <w:szCs w:val="20"/>
              </w:rPr>
              <w:t xml:space="preserve"> </w:t>
            </w:r>
          </w:p>
        </w:tc>
        <w:tc>
          <w:tcPr>
            <w:tcW w:w="873" w:type="dxa"/>
            <w:gridSpan w:val="2"/>
            <w:tcBorders>
              <w:top w:val="double" w:sz="6" w:space="0" w:color="000000"/>
              <w:left w:val="nil"/>
              <w:bottom w:val="single" w:sz="6" w:space="0" w:color="000000"/>
              <w:right w:val="single" w:sz="6" w:space="0" w:color="000000"/>
            </w:tcBorders>
            <w:shd w:val="clear" w:color="auto" w:fill="CCCCCC"/>
          </w:tcPr>
          <w:p w14:paraId="482631A2" w14:textId="77777777" w:rsidR="005975C3" w:rsidRPr="007A630A" w:rsidRDefault="005975C3" w:rsidP="005975C3">
            <w:pPr>
              <w:suppressAutoHyphens/>
              <w:spacing w:line="259" w:lineRule="auto"/>
              <w:ind w:left="450" w:right="181"/>
              <w:rPr>
                <w:bCs/>
                <w:sz w:val="20"/>
                <w:szCs w:val="20"/>
              </w:rPr>
            </w:pPr>
          </w:p>
        </w:tc>
        <w:tc>
          <w:tcPr>
            <w:tcW w:w="1800" w:type="dxa"/>
            <w:tcBorders>
              <w:top w:val="double" w:sz="6" w:space="0" w:color="000000"/>
              <w:left w:val="single" w:sz="6" w:space="0" w:color="000000"/>
              <w:bottom w:val="single" w:sz="6" w:space="0" w:color="000000"/>
              <w:right w:val="single" w:sz="6" w:space="0" w:color="000000"/>
            </w:tcBorders>
            <w:shd w:val="clear" w:color="auto" w:fill="CCCCCC"/>
          </w:tcPr>
          <w:p w14:paraId="7C4B0045" w14:textId="77777777" w:rsidR="005975C3" w:rsidRPr="007A630A" w:rsidRDefault="005975C3" w:rsidP="005975C3">
            <w:pPr>
              <w:suppressAutoHyphens/>
              <w:spacing w:line="259" w:lineRule="auto"/>
              <w:ind w:left="450" w:right="181"/>
              <w:jc w:val="center"/>
              <w:rPr>
                <w:bCs/>
                <w:sz w:val="20"/>
                <w:szCs w:val="20"/>
              </w:rPr>
            </w:pPr>
            <w:r w:rsidRPr="007A630A">
              <w:rPr>
                <w:b/>
                <w:bCs/>
                <w:sz w:val="20"/>
                <w:szCs w:val="20"/>
              </w:rPr>
              <w:t>DATE</w:t>
            </w:r>
          </w:p>
        </w:tc>
        <w:tc>
          <w:tcPr>
            <w:tcW w:w="2250" w:type="dxa"/>
            <w:tcBorders>
              <w:top w:val="double" w:sz="6" w:space="0" w:color="000000"/>
              <w:left w:val="single" w:sz="6" w:space="0" w:color="000000"/>
              <w:bottom w:val="single" w:sz="6" w:space="0" w:color="000000"/>
              <w:right w:val="double" w:sz="6" w:space="0" w:color="000000"/>
            </w:tcBorders>
            <w:shd w:val="clear" w:color="auto" w:fill="CCCCCC"/>
          </w:tcPr>
          <w:p w14:paraId="645650E6" w14:textId="77777777" w:rsidR="005975C3" w:rsidRPr="007A630A" w:rsidRDefault="005975C3" w:rsidP="005975C3">
            <w:pPr>
              <w:suppressAutoHyphens/>
              <w:spacing w:line="259" w:lineRule="auto"/>
              <w:ind w:left="450" w:right="181"/>
              <w:jc w:val="center"/>
              <w:rPr>
                <w:bCs/>
                <w:sz w:val="20"/>
                <w:szCs w:val="20"/>
              </w:rPr>
            </w:pPr>
            <w:r w:rsidRPr="007A630A">
              <w:rPr>
                <w:b/>
                <w:bCs/>
                <w:sz w:val="20"/>
                <w:szCs w:val="20"/>
              </w:rPr>
              <w:t>NUMÉRO</w:t>
            </w:r>
          </w:p>
        </w:tc>
      </w:tr>
      <w:tr w:rsidR="005975C3" w:rsidRPr="007A630A" w14:paraId="24EB56AB" w14:textId="77777777" w:rsidTr="005975C3">
        <w:trPr>
          <w:trHeight w:val="357"/>
        </w:trPr>
        <w:tc>
          <w:tcPr>
            <w:tcW w:w="3173" w:type="dxa"/>
            <w:gridSpan w:val="2"/>
            <w:tcBorders>
              <w:top w:val="single" w:sz="6" w:space="0" w:color="000000"/>
              <w:left w:val="double" w:sz="6" w:space="0" w:color="000000"/>
              <w:bottom w:val="single" w:sz="6" w:space="0" w:color="000000"/>
              <w:right w:val="nil"/>
            </w:tcBorders>
            <w:shd w:val="clear" w:color="auto" w:fill="auto"/>
          </w:tcPr>
          <w:p w14:paraId="342C9A16" w14:textId="77777777" w:rsidR="005975C3" w:rsidRPr="007A630A" w:rsidRDefault="005975C3" w:rsidP="005975C3">
            <w:pPr>
              <w:suppressAutoHyphens/>
              <w:spacing w:line="259" w:lineRule="auto"/>
              <w:ind w:left="105" w:right="-1032"/>
              <w:rPr>
                <w:bCs/>
                <w:sz w:val="20"/>
                <w:szCs w:val="20"/>
              </w:rPr>
            </w:pPr>
            <w:r w:rsidRPr="007A630A">
              <w:rPr>
                <w:bCs/>
                <w:sz w:val="20"/>
                <w:szCs w:val="20"/>
              </w:rPr>
              <w:t xml:space="preserve">Avis de motion </w:t>
            </w:r>
          </w:p>
        </w:tc>
        <w:tc>
          <w:tcPr>
            <w:tcW w:w="90" w:type="dxa"/>
            <w:tcBorders>
              <w:top w:val="single" w:sz="6" w:space="0" w:color="000000"/>
              <w:left w:val="nil"/>
              <w:bottom w:val="single" w:sz="6" w:space="0" w:color="000000"/>
              <w:right w:val="single" w:sz="6" w:space="0" w:color="000000"/>
            </w:tcBorders>
            <w:shd w:val="clear" w:color="auto" w:fill="auto"/>
          </w:tcPr>
          <w:p w14:paraId="2E200A7F" w14:textId="77777777" w:rsidR="005975C3" w:rsidRPr="007A630A" w:rsidRDefault="005975C3" w:rsidP="005975C3">
            <w:pPr>
              <w:suppressAutoHyphens/>
              <w:spacing w:line="259" w:lineRule="auto"/>
              <w:ind w:left="450" w:right="-1032"/>
              <w:rPr>
                <w:bCs/>
                <w:sz w:val="20"/>
                <w:szCs w:val="20"/>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1E3F6F13" w14:textId="77777777" w:rsidR="005975C3" w:rsidRPr="007A630A" w:rsidRDefault="005975C3" w:rsidP="005975C3">
            <w:pPr>
              <w:suppressAutoHyphens/>
              <w:spacing w:line="259" w:lineRule="auto"/>
              <w:ind w:left="450" w:right="181"/>
              <w:jc w:val="right"/>
              <w:rPr>
                <w:bCs/>
                <w:sz w:val="20"/>
                <w:szCs w:val="20"/>
              </w:rPr>
            </w:pPr>
          </w:p>
        </w:tc>
        <w:tc>
          <w:tcPr>
            <w:tcW w:w="2250" w:type="dxa"/>
            <w:tcBorders>
              <w:top w:val="single" w:sz="6" w:space="0" w:color="000000"/>
              <w:left w:val="single" w:sz="6" w:space="0" w:color="000000"/>
              <w:bottom w:val="single" w:sz="6" w:space="0" w:color="000000"/>
              <w:right w:val="double" w:sz="6" w:space="0" w:color="000000"/>
            </w:tcBorders>
            <w:shd w:val="clear" w:color="auto" w:fill="auto"/>
          </w:tcPr>
          <w:p w14:paraId="0294E394" w14:textId="77777777" w:rsidR="005975C3" w:rsidRPr="007A630A" w:rsidRDefault="005975C3" w:rsidP="005975C3">
            <w:pPr>
              <w:suppressAutoHyphens/>
              <w:spacing w:line="259" w:lineRule="auto"/>
              <w:ind w:left="450" w:right="181"/>
              <w:jc w:val="right"/>
              <w:rPr>
                <w:bCs/>
                <w:sz w:val="20"/>
                <w:szCs w:val="20"/>
              </w:rPr>
            </w:pPr>
          </w:p>
        </w:tc>
      </w:tr>
      <w:tr w:rsidR="005975C3" w:rsidRPr="007A630A" w14:paraId="0A954983" w14:textId="77777777" w:rsidTr="005975C3">
        <w:trPr>
          <w:trHeight w:val="245"/>
        </w:trPr>
        <w:tc>
          <w:tcPr>
            <w:tcW w:w="3173" w:type="dxa"/>
            <w:gridSpan w:val="2"/>
            <w:tcBorders>
              <w:top w:val="single" w:sz="6" w:space="0" w:color="000000"/>
              <w:left w:val="double" w:sz="6" w:space="0" w:color="000000"/>
              <w:bottom w:val="single" w:sz="6" w:space="0" w:color="000000"/>
              <w:right w:val="nil"/>
            </w:tcBorders>
            <w:shd w:val="clear" w:color="auto" w:fill="auto"/>
          </w:tcPr>
          <w:p w14:paraId="7368B6E9" w14:textId="77777777" w:rsidR="005975C3" w:rsidRPr="007A630A" w:rsidRDefault="005975C3" w:rsidP="005975C3">
            <w:pPr>
              <w:suppressAutoHyphens/>
              <w:spacing w:line="259" w:lineRule="auto"/>
              <w:ind w:left="105" w:right="-1032"/>
              <w:rPr>
                <w:bCs/>
                <w:sz w:val="20"/>
                <w:szCs w:val="20"/>
              </w:rPr>
            </w:pPr>
            <w:r w:rsidRPr="007A630A">
              <w:rPr>
                <w:bCs/>
                <w:sz w:val="20"/>
                <w:szCs w:val="20"/>
              </w:rPr>
              <w:t xml:space="preserve">Adoption du règlement </w:t>
            </w:r>
          </w:p>
        </w:tc>
        <w:tc>
          <w:tcPr>
            <w:tcW w:w="90" w:type="dxa"/>
            <w:tcBorders>
              <w:top w:val="single" w:sz="6" w:space="0" w:color="000000"/>
              <w:left w:val="nil"/>
              <w:bottom w:val="single" w:sz="6" w:space="0" w:color="000000"/>
              <w:right w:val="single" w:sz="6" w:space="0" w:color="000000"/>
            </w:tcBorders>
            <w:shd w:val="clear" w:color="auto" w:fill="auto"/>
          </w:tcPr>
          <w:p w14:paraId="133E02DB" w14:textId="77777777" w:rsidR="005975C3" w:rsidRPr="007A630A" w:rsidRDefault="005975C3" w:rsidP="005975C3">
            <w:pPr>
              <w:suppressAutoHyphens/>
              <w:spacing w:line="259" w:lineRule="auto"/>
              <w:ind w:left="450" w:right="-1032"/>
              <w:rPr>
                <w:bCs/>
                <w:sz w:val="20"/>
                <w:szCs w:val="20"/>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4D0048ED" w14:textId="77777777" w:rsidR="005975C3" w:rsidRPr="007A630A" w:rsidRDefault="005975C3" w:rsidP="005975C3">
            <w:pPr>
              <w:suppressAutoHyphens/>
              <w:spacing w:line="259" w:lineRule="auto"/>
              <w:ind w:left="450" w:right="181"/>
              <w:jc w:val="right"/>
              <w:rPr>
                <w:bCs/>
                <w:sz w:val="20"/>
                <w:szCs w:val="20"/>
              </w:rPr>
            </w:pPr>
          </w:p>
        </w:tc>
        <w:tc>
          <w:tcPr>
            <w:tcW w:w="2250" w:type="dxa"/>
            <w:tcBorders>
              <w:top w:val="single" w:sz="6" w:space="0" w:color="000000"/>
              <w:left w:val="single" w:sz="6" w:space="0" w:color="000000"/>
              <w:bottom w:val="single" w:sz="6" w:space="0" w:color="000000"/>
              <w:right w:val="double" w:sz="6" w:space="0" w:color="000000"/>
            </w:tcBorders>
            <w:shd w:val="clear" w:color="auto" w:fill="auto"/>
          </w:tcPr>
          <w:p w14:paraId="1EFA7CDF" w14:textId="77777777" w:rsidR="005975C3" w:rsidRPr="007A630A" w:rsidRDefault="005975C3" w:rsidP="005975C3">
            <w:pPr>
              <w:suppressAutoHyphens/>
              <w:spacing w:line="259" w:lineRule="auto"/>
              <w:ind w:left="450" w:right="181"/>
              <w:rPr>
                <w:bCs/>
                <w:sz w:val="20"/>
                <w:szCs w:val="20"/>
              </w:rPr>
            </w:pPr>
          </w:p>
        </w:tc>
      </w:tr>
      <w:tr w:rsidR="005975C3" w:rsidRPr="007A630A" w14:paraId="67FE49FE" w14:textId="77777777" w:rsidTr="005975C3">
        <w:trPr>
          <w:trHeight w:val="476"/>
        </w:trPr>
        <w:tc>
          <w:tcPr>
            <w:tcW w:w="3173" w:type="dxa"/>
            <w:gridSpan w:val="2"/>
            <w:tcBorders>
              <w:top w:val="single" w:sz="6" w:space="0" w:color="000000"/>
              <w:left w:val="double" w:sz="6" w:space="0" w:color="000000"/>
              <w:bottom w:val="double" w:sz="6" w:space="0" w:color="000000"/>
              <w:right w:val="nil"/>
            </w:tcBorders>
            <w:shd w:val="clear" w:color="auto" w:fill="auto"/>
          </w:tcPr>
          <w:p w14:paraId="1C31D98B" w14:textId="77777777" w:rsidR="005975C3" w:rsidRPr="007A630A" w:rsidRDefault="005975C3" w:rsidP="005975C3">
            <w:pPr>
              <w:suppressAutoHyphens/>
              <w:spacing w:line="259" w:lineRule="auto"/>
              <w:ind w:left="105" w:right="-1032"/>
              <w:jc w:val="both"/>
              <w:rPr>
                <w:bCs/>
                <w:sz w:val="20"/>
                <w:szCs w:val="20"/>
              </w:rPr>
            </w:pPr>
            <w:r w:rsidRPr="007A630A">
              <w:rPr>
                <w:bCs/>
                <w:sz w:val="20"/>
                <w:szCs w:val="20"/>
              </w:rPr>
              <w:t>Avis public /entrée en vigueur</w:t>
            </w:r>
          </w:p>
        </w:tc>
        <w:tc>
          <w:tcPr>
            <w:tcW w:w="90" w:type="dxa"/>
            <w:tcBorders>
              <w:top w:val="single" w:sz="6" w:space="0" w:color="000000"/>
              <w:left w:val="nil"/>
              <w:bottom w:val="double" w:sz="6" w:space="0" w:color="000000"/>
              <w:right w:val="single" w:sz="6" w:space="0" w:color="000000"/>
            </w:tcBorders>
            <w:shd w:val="clear" w:color="auto" w:fill="auto"/>
          </w:tcPr>
          <w:p w14:paraId="3F7370C1" w14:textId="77777777" w:rsidR="005975C3" w:rsidRPr="007A630A" w:rsidRDefault="005975C3" w:rsidP="005975C3">
            <w:pPr>
              <w:suppressAutoHyphens/>
              <w:spacing w:line="259" w:lineRule="auto"/>
              <w:ind w:left="450" w:right="-1032"/>
              <w:rPr>
                <w:bCs/>
                <w:sz w:val="20"/>
                <w:szCs w:val="20"/>
              </w:rPr>
            </w:pPr>
          </w:p>
        </w:tc>
        <w:tc>
          <w:tcPr>
            <w:tcW w:w="1800" w:type="dxa"/>
            <w:tcBorders>
              <w:top w:val="single" w:sz="6" w:space="0" w:color="000000"/>
              <w:left w:val="single" w:sz="6" w:space="0" w:color="000000"/>
              <w:bottom w:val="double" w:sz="6" w:space="0" w:color="000000"/>
              <w:right w:val="single" w:sz="6" w:space="0" w:color="000000"/>
            </w:tcBorders>
            <w:shd w:val="clear" w:color="auto" w:fill="auto"/>
          </w:tcPr>
          <w:p w14:paraId="4AB96BFD" w14:textId="77777777" w:rsidR="005975C3" w:rsidRPr="007A630A" w:rsidRDefault="005975C3" w:rsidP="005975C3">
            <w:pPr>
              <w:suppressAutoHyphens/>
              <w:spacing w:line="259" w:lineRule="auto"/>
              <w:ind w:left="450" w:right="181"/>
              <w:jc w:val="right"/>
              <w:rPr>
                <w:bCs/>
                <w:sz w:val="20"/>
                <w:szCs w:val="20"/>
              </w:rPr>
            </w:pPr>
          </w:p>
        </w:tc>
        <w:tc>
          <w:tcPr>
            <w:tcW w:w="2250" w:type="dxa"/>
            <w:tcBorders>
              <w:top w:val="single" w:sz="6" w:space="0" w:color="000000"/>
              <w:left w:val="single" w:sz="6" w:space="0" w:color="000000"/>
              <w:bottom w:val="double" w:sz="6" w:space="0" w:color="000000"/>
              <w:right w:val="double" w:sz="6" w:space="0" w:color="000000"/>
            </w:tcBorders>
            <w:shd w:val="clear" w:color="auto" w:fill="auto"/>
          </w:tcPr>
          <w:p w14:paraId="46709483" w14:textId="77777777" w:rsidR="005975C3" w:rsidRPr="007A630A" w:rsidRDefault="005975C3" w:rsidP="005975C3">
            <w:pPr>
              <w:suppressAutoHyphens/>
              <w:spacing w:line="259" w:lineRule="auto"/>
              <w:ind w:left="450" w:right="181"/>
              <w:jc w:val="right"/>
              <w:rPr>
                <w:bCs/>
                <w:sz w:val="20"/>
                <w:szCs w:val="20"/>
              </w:rPr>
            </w:pPr>
          </w:p>
        </w:tc>
      </w:tr>
    </w:tbl>
    <w:p w14:paraId="0D455C83" w14:textId="77777777" w:rsidR="007A630A" w:rsidRPr="007A630A" w:rsidRDefault="007A630A" w:rsidP="00CB3198">
      <w:pPr>
        <w:pStyle w:val="Corpsdetexte3"/>
        <w:rPr>
          <w:b/>
          <w:bCs/>
          <w:i/>
          <w:iCs/>
          <w:sz w:val="20"/>
          <w:szCs w:val="20"/>
        </w:rPr>
      </w:pPr>
    </w:p>
    <w:bookmarkEnd w:id="5"/>
    <w:sectPr w:rsidR="007A630A" w:rsidRPr="007A630A" w:rsidSect="00D067C5">
      <w:headerReference w:type="even" r:id="rId7"/>
      <w:headerReference w:type="default" r:id="rId8"/>
      <w:footerReference w:type="default" r:id="rId9"/>
      <w:headerReference w:type="first" r:id="rId10"/>
      <w:type w:val="nextColumn"/>
      <w:pgSz w:w="12240" w:h="20160" w:code="5"/>
      <w:pgMar w:top="562" w:right="1440" w:bottom="850" w:left="1440" w:header="720" w:footer="0" w:gutter="144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83646" w14:textId="77777777" w:rsidR="00426960" w:rsidRDefault="00426960">
      <w:r>
        <w:separator/>
      </w:r>
    </w:p>
  </w:endnote>
  <w:endnote w:type="continuationSeparator" w:id="0">
    <w:p w14:paraId="60418E35" w14:textId="77777777" w:rsidR="00426960" w:rsidRDefault="00426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ant Garde">
    <w:altName w:val="Century Gothic"/>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BFE58" w14:textId="77777777" w:rsidR="006531E6" w:rsidRDefault="006531E6">
    <w:pPr>
      <w:pStyle w:val="Corpsdetexte"/>
      <w:spacing w:line="14" w:lineRule="auto"/>
      <w:rPr>
        <w:i w:val="0"/>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C3399" w14:textId="77777777" w:rsidR="00426960" w:rsidRDefault="00426960">
      <w:r>
        <w:separator/>
      </w:r>
    </w:p>
  </w:footnote>
  <w:footnote w:type="continuationSeparator" w:id="0">
    <w:p w14:paraId="66CA5E17" w14:textId="77777777" w:rsidR="00426960" w:rsidRDefault="00426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1AFB0" w14:textId="4C3BD48B" w:rsidR="00A67A46" w:rsidRDefault="00AD37C9">
    <w:pPr>
      <w:pStyle w:val="En-tte"/>
    </w:pPr>
    <w:r>
      <w:rPr>
        <w:noProof/>
      </w:rPr>
      <w:pict w14:anchorId="26209D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547047" o:spid="_x0000_s4106" type="#_x0000_t136" style="position:absolute;margin-left:0;margin-top:0;width:434.25pt;height:124.05pt;rotation:315;z-index:-251655168;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B52DF" w14:textId="4B77AEFD" w:rsidR="007A630A" w:rsidRDefault="00AD37C9">
    <w:pPr>
      <w:pStyle w:val="En-tte"/>
    </w:pPr>
    <w:r>
      <w:rPr>
        <w:noProof/>
      </w:rPr>
      <w:pict w14:anchorId="1124CA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547048" o:spid="_x0000_s4107" type="#_x0000_t136" style="position:absolute;margin-left:0;margin-top:0;width:434.25pt;height:124.05pt;rotation:315;z-index:-251653120;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p>
  <w:p w14:paraId="61629FE8" w14:textId="77777777" w:rsidR="007A630A" w:rsidRDefault="007A630A">
    <w:pPr>
      <w:pStyle w:val="En-tte"/>
    </w:pPr>
  </w:p>
  <w:p w14:paraId="08193F6B" w14:textId="70BA86C4" w:rsidR="00324DAC" w:rsidRDefault="00324DAC" w:rsidP="00324DAC">
    <w:pPr>
      <w:ind w:left="2855"/>
      <w:rPr>
        <w:noProof/>
        <w:sz w:val="20"/>
      </w:rPr>
    </w:pPr>
  </w:p>
  <w:p w14:paraId="4BA2A424" w14:textId="77777777" w:rsidR="00324DAC" w:rsidRDefault="00324DAC" w:rsidP="00324DAC">
    <w:pPr>
      <w:ind w:left="2855"/>
      <w:rPr>
        <w:noProof/>
        <w:sz w:val="20"/>
      </w:rPr>
    </w:pPr>
  </w:p>
  <w:p w14:paraId="397FE2BA" w14:textId="3DA15159" w:rsidR="00324DAC" w:rsidRPr="00417C60" w:rsidRDefault="00324DAC" w:rsidP="00324DAC">
    <w:pPr>
      <w:ind w:left="2250"/>
      <w:rPr>
        <w:sz w:val="20"/>
      </w:rPr>
    </w:pPr>
  </w:p>
  <w:p w14:paraId="7A29D7C0" w14:textId="77777777" w:rsidR="00324DAC" w:rsidRDefault="00324DAC" w:rsidP="00324DAC">
    <w:pPr>
      <w:pStyle w:val="En-tte"/>
    </w:pPr>
  </w:p>
  <w:p w14:paraId="6FBAF8DA" w14:textId="3246ED51" w:rsidR="007A630A" w:rsidRDefault="007A630A" w:rsidP="00324DAC">
    <w:pPr>
      <w:pStyle w:val="En-tte"/>
      <w:tabs>
        <w:tab w:val="clear" w:pos="4703"/>
        <w:tab w:val="clear" w:pos="9406"/>
        <w:tab w:val="left" w:pos="1816"/>
      </w:tabs>
    </w:pPr>
  </w:p>
  <w:p w14:paraId="0D530DDF" w14:textId="77777777" w:rsidR="007A630A" w:rsidRDefault="007A630A">
    <w:pPr>
      <w:pStyle w:val="En-tte"/>
    </w:pPr>
  </w:p>
  <w:p w14:paraId="4D452688" w14:textId="5959C91C" w:rsidR="007A630A" w:rsidRDefault="00554B55" w:rsidP="00554B55">
    <w:pPr>
      <w:pStyle w:val="En-tte"/>
      <w:tabs>
        <w:tab w:val="clear" w:pos="4703"/>
        <w:tab w:val="clear" w:pos="9406"/>
        <w:tab w:val="left" w:pos="2285"/>
      </w:tabs>
    </w:pPr>
    <w:r>
      <w:tab/>
    </w:r>
  </w:p>
  <w:p w14:paraId="7588DB79" w14:textId="77777777" w:rsidR="007A630A" w:rsidRDefault="007A630A">
    <w:pPr>
      <w:pStyle w:val="En-tte"/>
    </w:pPr>
  </w:p>
  <w:p w14:paraId="48DF62AE" w14:textId="77777777" w:rsidR="007A630A" w:rsidRDefault="007A630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AAA5C" w14:textId="65FDF14A" w:rsidR="00554B55" w:rsidRDefault="00AD37C9" w:rsidP="00554B55">
    <w:pPr>
      <w:pStyle w:val="En-tte"/>
    </w:pPr>
    <w:r>
      <w:rPr>
        <w:noProof/>
      </w:rPr>
      <w:pict w14:anchorId="307DD2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547046" o:spid="_x0000_s4105" type="#_x0000_t136" style="position:absolute;margin-left:0;margin-top:0;width:434.25pt;height:124.05pt;rotation:315;z-index:-251657216;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r w:rsidR="00D067C5">
      <w:rPr>
        <w:noProof/>
      </w:rPr>
      <w:drawing>
        <wp:anchor distT="0" distB="0" distL="114300" distR="114300" simplePos="0" relativeHeight="251658240" behindDoc="1" locked="0" layoutInCell="1" allowOverlap="1" wp14:anchorId="639CF8A7" wp14:editId="1452A81F">
          <wp:simplePos x="0" y="0"/>
          <wp:positionH relativeFrom="column">
            <wp:posOffset>49751</wp:posOffset>
          </wp:positionH>
          <wp:positionV relativeFrom="paragraph">
            <wp:posOffset>-44063</wp:posOffset>
          </wp:positionV>
          <wp:extent cx="962025" cy="1231265"/>
          <wp:effectExtent l="0" t="0" r="9525" b="6985"/>
          <wp:wrapNone/>
          <wp:docPr id="52141826" name="Image 13" descr="DUHAMEL_armoirie_2014.jp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descr="DUHAMEL_armoirie_2014.jpg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1231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F76726" w14:textId="5A4BEDE1" w:rsidR="00554B55" w:rsidRPr="00417C60" w:rsidRDefault="00554B55" w:rsidP="00D067C5">
    <w:pPr>
      <w:ind w:left="2855"/>
      <w:rPr>
        <w:sz w:val="20"/>
      </w:rPr>
    </w:pPr>
    <w:r>
      <w:rPr>
        <w:noProof/>
      </w:rPr>
      <mc:AlternateContent>
        <mc:Choice Requires="wpg">
          <w:drawing>
            <wp:inline distT="0" distB="0" distL="0" distR="0" wp14:anchorId="3B7042C2" wp14:editId="060E0167">
              <wp:extent cx="3591339" cy="904240"/>
              <wp:effectExtent l="0" t="0" r="9525" b="10160"/>
              <wp:docPr id="686391852" name="Groupe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1339" cy="904240"/>
                        <a:chOff x="0" y="0"/>
                        <a:chExt cx="5405" cy="1424"/>
                      </a:xfrm>
                    </wpg:grpSpPr>
                    <wps:wsp>
                      <wps:cNvPr id="1184818904" name="docshape3"/>
                      <wps:cNvSpPr>
                        <a:spLocks/>
                      </wps:cNvSpPr>
                      <wps:spPr bwMode="auto">
                        <a:xfrm>
                          <a:off x="0" y="0"/>
                          <a:ext cx="5218" cy="1424"/>
                        </a:xfrm>
                        <a:custGeom>
                          <a:avLst/>
                          <a:gdLst>
                            <a:gd name="T0" fmla="*/ 5218 w 5218"/>
                            <a:gd name="T1" fmla="*/ 0 h 1424"/>
                            <a:gd name="T2" fmla="*/ 5208 w 5218"/>
                            <a:gd name="T3" fmla="*/ 0 h 1424"/>
                            <a:gd name="T4" fmla="*/ 0 w 5218"/>
                            <a:gd name="T5" fmla="*/ 0 h 1424"/>
                            <a:gd name="T6" fmla="*/ 0 w 5218"/>
                            <a:gd name="T7" fmla="*/ 10 h 1424"/>
                            <a:gd name="T8" fmla="*/ 5208 w 5218"/>
                            <a:gd name="T9" fmla="*/ 10 h 1424"/>
                            <a:gd name="T10" fmla="*/ 5208 w 5218"/>
                            <a:gd name="T11" fmla="*/ 466 h 1424"/>
                            <a:gd name="T12" fmla="*/ 0 w 5218"/>
                            <a:gd name="T13" fmla="*/ 466 h 1424"/>
                            <a:gd name="T14" fmla="*/ 0 w 5218"/>
                            <a:gd name="T15" fmla="*/ 475 h 1424"/>
                            <a:gd name="T16" fmla="*/ 5208 w 5218"/>
                            <a:gd name="T17" fmla="*/ 475 h 1424"/>
                            <a:gd name="T18" fmla="*/ 5208 w 5218"/>
                            <a:gd name="T19" fmla="*/ 794 h 1424"/>
                            <a:gd name="T20" fmla="*/ 5208 w 5218"/>
                            <a:gd name="T21" fmla="*/ 1094 h 1424"/>
                            <a:gd name="T22" fmla="*/ 5208 w 5218"/>
                            <a:gd name="T23" fmla="*/ 1414 h 1424"/>
                            <a:gd name="T24" fmla="*/ 0 w 5218"/>
                            <a:gd name="T25" fmla="*/ 1414 h 1424"/>
                            <a:gd name="T26" fmla="*/ 0 w 5218"/>
                            <a:gd name="T27" fmla="*/ 1423 h 1424"/>
                            <a:gd name="T28" fmla="*/ 5208 w 5218"/>
                            <a:gd name="T29" fmla="*/ 1423 h 1424"/>
                            <a:gd name="T30" fmla="*/ 5218 w 5218"/>
                            <a:gd name="T31" fmla="*/ 1423 h 1424"/>
                            <a:gd name="T32" fmla="*/ 5218 w 5218"/>
                            <a:gd name="T33" fmla="*/ 1414 h 1424"/>
                            <a:gd name="T34" fmla="*/ 5218 w 5218"/>
                            <a:gd name="T35" fmla="*/ 10 h 1424"/>
                            <a:gd name="T36" fmla="*/ 5218 w 5218"/>
                            <a:gd name="T37" fmla="*/ 0 h 14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218" h="1424">
                              <a:moveTo>
                                <a:pt x="5218" y="0"/>
                              </a:moveTo>
                              <a:lnTo>
                                <a:pt x="5208" y="0"/>
                              </a:lnTo>
                              <a:lnTo>
                                <a:pt x="0" y="0"/>
                              </a:lnTo>
                              <a:lnTo>
                                <a:pt x="0" y="10"/>
                              </a:lnTo>
                              <a:lnTo>
                                <a:pt x="5208" y="10"/>
                              </a:lnTo>
                              <a:lnTo>
                                <a:pt x="5208" y="466"/>
                              </a:lnTo>
                              <a:lnTo>
                                <a:pt x="0" y="466"/>
                              </a:lnTo>
                              <a:lnTo>
                                <a:pt x="0" y="475"/>
                              </a:lnTo>
                              <a:lnTo>
                                <a:pt x="5208" y="475"/>
                              </a:lnTo>
                              <a:lnTo>
                                <a:pt x="5208" y="794"/>
                              </a:lnTo>
                              <a:lnTo>
                                <a:pt x="5208" y="1094"/>
                              </a:lnTo>
                              <a:lnTo>
                                <a:pt x="5208" y="1414"/>
                              </a:lnTo>
                              <a:lnTo>
                                <a:pt x="0" y="1414"/>
                              </a:lnTo>
                              <a:lnTo>
                                <a:pt x="0" y="1423"/>
                              </a:lnTo>
                              <a:lnTo>
                                <a:pt x="5208" y="1423"/>
                              </a:lnTo>
                              <a:lnTo>
                                <a:pt x="5218" y="1423"/>
                              </a:lnTo>
                              <a:lnTo>
                                <a:pt x="5218" y="1414"/>
                              </a:lnTo>
                              <a:lnTo>
                                <a:pt x="5218" y="10"/>
                              </a:lnTo>
                              <a:lnTo>
                                <a:pt x="5218" y="0"/>
                              </a:lnTo>
                              <a:close/>
                            </a:path>
                          </a:pathLst>
                        </a:custGeom>
                        <a:solidFill>
                          <a:srgbClr val="000000"/>
                        </a:solidFill>
                        <a:ln>
                          <a:noFill/>
                        </a:ln>
                      </wps:spPr>
                      <wps:bodyPr rot="0" vert="horz" wrap="square" lIns="91440" tIns="45720" rIns="91440" bIns="45720" anchor="t" anchorCtr="0" upright="1">
                        <a:noAutofit/>
                      </wps:bodyPr>
                    </wps:wsp>
                    <wps:wsp>
                      <wps:cNvPr id="70467869" name="docshape4"/>
                      <wps:cNvSpPr txBox="1">
                        <a:spLocks noChangeArrowheads="1"/>
                      </wps:cNvSpPr>
                      <wps:spPr bwMode="auto">
                        <a:xfrm>
                          <a:off x="0" y="0"/>
                          <a:ext cx="5405" cy="1424"/>
                        </a:xfrm>
                        <a:prstGeom prst="rect">
                          <a:avLst/>
                        </a:prstGeom>
                        <a:noFill/>
                        <a:ln>
                          <a:noFill/>
                        </a:ln>
                      </wps:spPr>
                      <wps:txbx>
                        <w:txbxContent>
                          <w:p w14:paraId="78FAC45F" w14:textId="7148A630" w:rsidR="00554B55" w:rsidRPr="00EB21BE" w:rsidRDefault="00554B55" w:rsidP="00554B55">
                            <w:pPr>
                              <w:spacing w:before="28"/>
                              <w:ind w:left="79" w:right="165"/>
                              <w:jc w:val="center"/>
                              <w:rPr>
                                <w:b/>
                                <w:bCs/>
                                <w:color w:val="000009"/>
                              </w:rPr>
                            </w:pPr>
                            <w:r w:rsidRPr="00EB21BE">
                              <w:rPr>
                                <w:b/>
                                <w:bCs/>
                                <w:color w:val="000009"/>
                              </w:rPr>
                              <w:t>RÈGLEMENT</w:t>
                            </w:r>
                            <w:r w:rsidRPr="00EB21BE">
                              <w:rPr>
                                <w:b/>
                                <w:bCs/>
                                <w:color w:val="000009"/>
                                <w:spacing w:val="-1"/>
                              </w:rPr>
                              <w:t xml:space="preserve"> DE CONCORDANCE </w:t>
                            </w:r>
                            <w:r w:rsidRPr="00EB21BE">
                              <w:rPr>
                                <w:b/>
                                <w:bCs/>
                                <w:color w:val="000009"/>
                              </w:rPr>
                              <w:t>2024-</w:t>
                            </w:r>
                            <w:r w:rsidR="003A5C19" w:rsidRPr="00EB21BE">
                              <w:rPr>
                                <w:b/>
                                <w:bCs/>
                                <w:color w:val="000009"/>
                              </w:rPr>
                              <w:t>05</w:t>
                            </w:r>
                          </w:p>
                          <w:p w14:paraId="474C6939" w14:textId="77777777" w:rsidR="00554B55" w:rsidRPr="008A2F9D" w:rsidRDefault="00554B55" w:rsidP="00554B55">
                            <w:pPr>
                              <w:spacing w:before="28"/>
                              <w:ind w:left="79" w:right="165"/>
                              <w:jc w:val="center"/>
                            </w:pPr>
                          </w:p>
                          <w:p w14:paraId="596D7B29" w14:textId="77777777" w:rsidR="00554B55" w:rsidRPr="00EB21BE" w:rsidRDefault="00554B55" w:rsidP="00554B55">
                            <w:pPr>
                              <w:spacing w:before="3"/>
                              <w:rPr>
                                <w:b/>
                                <w:bCs/>
                                <w:sz w:val="19"/>
                              </w:rPr>
                            </w:pPr>
                            <w:r w:rsidRPr="00EB21BE">
                              <w:rPr>
                                <w:b/>
                                <w:bCs/>
                                <w:sz w:val="19"/>
                              </w:rPr>
                              <w:t>MODIFIANT LE RÈGLEMENT 2023-04 RELATIF AU ZONAGE AFIN D’INCLURE DES DÉROGATIONS POUR LA RECONSTRUCTION DU CHEMIN DU LAC-GAGNON OUEST.</w:t>
                            </w:r>
                          </w:p>
                        </w:txbxContent>
                      </wps:txbx>
                      <wps:bodyPr rot="0" vert="horz" wrap="square" lIns="0" tIns="0" rIns="0" bIns="0" anchor="t" anchorCtr="0" upright="1">
                        <a:noAutofit/>
                      </wps:bodyPr>
                    </wps:wsp>
                  </wpg:wgp>
                </a:graphicData>
              </a:graphic>
            </wp:inline>
          </w:drawing>
        </mc:Choice>
        <mc:Fallback>
          <w:pict>
            <v:group w14:anchorId="3B7042C2" id="Groupe 12" o:spid="_x0000_s1026" style="width:282.8pt;height:71.2pt;mso-position-horizontal-relative:char;mso-position-vertical-relative:line" coordsize="5405,1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">
              <v:shape id="docshape3" o:spid="_x0000_s1027" style="position:absolute;width:5218;height:1424;visibility:visible;mso-wrap-style:square;v-text-anchor:top" coordsize="5218,1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" path="m5218,r-10,l,,,10r5208,l5208,466,,466r,9l5208,475r,319l5208,1094r,320l,1414r,9l5208,1423r10,l5218,1414r,-1404l5218,xe" fillcolor="black" stroked="f">
                <v:path arrowok="t" o:connecttype="custom" o:connectlocs="5218,0;5208,0;0,0;0,10;5208,10;5208,466;0,466;0,475;5208,475;5208,794;5208,1094;5208,1414;0,1414;0,1423;5208,1423;5218,1423;5218,1414;5218,10;5218,0" o:connectangles="0,0,0,0,0,0,0,0,0,0,0,0,0,0,0,0,0,0,0"/>
              </v:shape>
              <v:shapetype id="_x0000_t202" coordsize="21600,21600" o:spt="202" path="m,l,21600r21600,l21600,xe">
                <v:stroke joinstyle="miter"/>
                <v:path gradientshapeok="t" o:connecttype="rect"/>
              </v:shapetype>
              <v:shape id="docshape4" o:spid="_x0000_s1028" type="#_x0000_t202" style="position:absolute;width:5405;height:1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" filled="f" stroked="f">
                <v:textbox inset="0,0,0,0">
                  <w:txbxContent>
                    <w:p w14:paraId="78FAC45F" w14:textId="7148A630" w:rsidR="00554B55" w:rsidRPr="00EB21BE" w:rsidRDefault="00554B55" w:rsidP="00554B55">
                      <w:pPr>
                        <w:spacing w:before="28"/>
                        <w:ind w:left="79" w:right="165"/>
                        <w:jc w:val="center"/>
                        <w:rPr>
                          <w:b/>
                          <w:bCs/>
                          <w:color w:val="000009"/>
                        </w:rPr>
                      </w:pPr>
                      <w:r w:rsidRPr="00EB21BE">
                        <w:rPr>
                          <w:b/>
                          <w:bCs/>
                          <w:color w:val="000009"/>
                        </w:rPr>
                        <w:t>RÈGLEMENT</w:t>
                      </w:r>
                      <w:r w:rsidRPr="00EB21BE">
                        <w:rPr>
                          <w:b/>
                          <w:bCs/>
                          <w:color w:val="000009"/>
                          <w:spacing w:val="-1"/>
                        </w:rPr>
                        <w:t xml:space="preserve"> DE CONCORDANCE </w:t>
                      </w:r>
                      <w:r w:rsidRPr="00EB21BE">
                        <w:rPr>
                          <w:b/>
                          <w:bCs/>
                          <w:color w:val="000009"/>
                        </w:rPr>
                        <w:t>2024-</w:t>
                      </w:r>
                      <w:r w:rsidR="003A5C19" w:rsidRPr="00EB21BE">
                        <w:rPr>
                          <w:b/>
                          <w:bCs/>
                          <w:color w:val="000009"/>
                        </w:rPr>
                        <w:t>05</w:t>
                      </w:r>
                    </w:p>
                    <w:p w14:paraId="474C6939" w14:textId="77777777" w:rsidR="00554B55" w:rsidRPr="008A2F9D" w:rsidRDefault="00554B55" w:rsidP="00554B55">
                      <w:pPr>
                        <w:spacing w:before="28"/>
                        <w:ind w:left="79" w:right="165"/>
                        <w:jc w:val="center"/>
                      </w:pPr>
                    </w:p>
                    <w:p w14:paraId="596D7B29" w14:textId="77777777" w:rsidR="00554B55" w:rsidRPr="00EB21BE" w:rsidRDefault="00554B55" w:rsidP="00554B55">
                      <w:pPr>
                        <w:spacing w:before="3"/>
                        <w:rPr>
                          <w:b/>
                          <w:bCs/>
                          <w:sz w:val="19"/>
                        </w:rPr>
                      </w:pPr>
                      <w:r w:rsidRPr="00EB21BE">
                        <w:rPr>
                          <w:b/>
                          <w:bCs/>
                          <w:sz w:val="19"/>
                        </w:rPr>
                        <w:t>MODIFIANT LE RÈGLEMENT 2023-04 RELATIF AU ZONAGE AFIN D’INCLURE DES DÉROGATIONS POUR LA RECONSTRUCTION DU CHEMIN DU LAC-GAGNON OUEST.</w:t>
                      </w:r>
                    </w:p>
                  </w:txbxContent>
                </v:textbox>
              </v:shape>
              <w10:anchorlock/>
            </v:group>
          </w:pict>
        </mc:Fallback>
      </mc:AlternateContent>
    </w:r>
  </w:p>
  <w:p w14:paraId="553CED94" w14:textId="77777777" w:rsidR="00554B55" w:rsidRDefault="00554B55" w:rsidP="00554B5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F09C6"/>
    <w:multiLevelType w:val="hybridMultilevel"/>
    <w:tmpl w:val="4A6C7E3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8985A90"/>
    <w:multiLevelType w:val="hybridMultilevel"/>
    <w:tmpl w:val="2246494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0BEE6405"/>
    <w:multiLevelType w:val="hybridMultilevel"/>
    <w:tmpl w:val="BED69E68"/>
    <w:lvl w:ilvl="0" w:tplc="A73C1924">
      <w:numFmt w:val="bullet"/>
      <w:lvlText w:val="•"/>
      <w:lvlJc w:val="left"/>
      <w:pPr>
        <w:ind w:left="2560" w:hanging="226"/>
      </w:pPr>
      <w:rPr>
        <w:rFonts w:ascii="Arial" w:eastAsia="Arial" w:hAnsi="Arial" w:cs="Arial" w:hint="default"/>
        <w:b w:val="0"/>
        <w:bCs w:val="0"/>
        <w:i w:val="0"/>
        <w:iCs w:val="0"/>
        <w:color w:val="F47221"/>
        <w:spacing w:val="0"/>
        <w:w w:val="105"/>
        <w:sz w:val="29"/>
        <w:szCs w:val="29"/>
        <w:lang w:val="fr-FR" w:eastAsia="en-US" w:bidi="ar-SA"/>
      </w:rPr>
    </w:lvl>
    <w:lvl w:ilvl="1" w:tplc="FD0A189E">
      <w:numFmt w:val="bullet"/>
      <w:lvlText w:val="•"/>
      <w:lvlJc w:val="left"/>
      <w:pPr>
        <w:ind w:left="3358" w:hanging="226"/>
      </w:pPr>
      <w:rPr>
        <w:rFonts w:hint="default"/>
        <w:lang w:val="fr-FR" w:eastAsia="en-US" w:bidi="ar-SA"/>
      </w:rPr>
    </w:lvl>
    <w:lvl w:ilvl="2" w:tplc="A7526BA8">
      <w:numFmt w:val="bullet"/>
      <w:lvlText w:val="•"/>
      <w:lvlJc w:val="left"/>
      <w:pPr>
        <w:ind w:left="4156" w:hanging="226"/>
      </w:pPr>
      <w:rPr>
        <w:rFonts w:hint="default"/>
        <w:lang w:val="fr-FR" w:eastAsia="en-US" w:bidi="ar-SA"/>
      </w:rPr>
    </w:lvl>
    <w:lvl w:ilvl="3" w:tplc="8CECD3E2">
      <w:numFmt w:val="bullet"/>
      <w:lvlText w:val="•"/>
      <w:lvlJc w:val="left"/>
      <w:pPr>
        <w:ind w:left="4954" w:hanging="226"/>
      </w:pPr>
      <w:rPr>
        <w:rFonts w:hint="default"/>
        <w:lang w:val="fr-FR" w:eastAsia="en-US" w:bidi="ar-SA"/>
      </w:rPr>
    </w:lvl>
    <w:lvl w:ilvl="4" w:tplc="274CFB30">
      <w:numFmt w:val="bullet"/>
      <w:lvlText w:val="•"/>
      <w:lvlJc w:val="left"/>
      <w:pPr>
        <w:ind w:left="5752" w:hanging="226"/>
      </w:pPr>
      <w:rPr>
        <w:rFonts w:hint="default"/>
        <w:lang w:val="fr-FR" w:eastAsia="en-US" w:bidi="ar-SA"/>
      </w:rPr>
    </w:lvl>
    <w:lvl w:ilvl="5" w:tplc="F7AAD924">
      <w:numFmt w:val="bullet"/>
      <w:lvlText w:val="•"/>
      <w:lvlJc w:val="left"/>
      <w:pPr>
        <w:ind w:left="6550" w:hanging="226"/>
      </w:pPr>
      <w:rPr>
        <w:rFonts w:hint="default"/>
        <w:lang w:val="fr-FR" w:eastAsia="en-US" w:bidi="ar-SA"/>
      </w:rPr>
    </w:lvl>
    <w:lvl w:ilvl="6" w:tplc="C1603388">
      <w:numFmt w:val="bullet"/>
      <w:lvlText w:val="•"/>
      <w:lvlJc w:val="left"/>
      <w:pPr>
        <w:ind w:left="7348" w:hanging="226"/>
      </w:pPr>
      <w:rPr>
        <w:rFonts w:hint="default"/>
        <w:lang w:val="fr-FR" w:eastAsia="en-US" w:bidi="ar-SA"/>
      </w:rPr>
    </w:lvl>
    <w:lvl w:ilvl="7" w:tplc="6CB4D596">
      <w:numFmt w:val="bullet"/>
      <w:lvlText w:val="•"/>
      <w:lvlJc w:val="left"/>
      <w:pPr>
        <w:ind w:left="8146" w:hanging="226"/>
      </w:pPr>
      <w:rPr>
        <w:rFonts w:hint="default"/>
        <w:lang w:val="fr-FR" w:eastAsia="en-US" w:bidi="ar-SA"/>
      </w:rPr>
    </w:lvl>
    <w:lvl w:ilvl="8" w:tplc="7A3CD208">
      <w:numFmt w:val="bullet"/>
      <w:lvlText w:val="•"/>
      <w:lvlJc w:val="left"/>
      <w:pPr>
        <w:ind w:left="8944" w:hanging="226"/>
      </w:pPr>
      <w:rPr>
        <w:rFonts w:hint="default"/>
        <w:lang w:val="fr-FR" w:eastAsia="en-US" w:bidi="ar-SA"/>
      </w:rPr>
    </w:lvl>
  </w:abstractNum>
  <w:abstractNum w:abstractNumId="3" w15:restartNumberingAfterBreak="0">
    <w:nsid w:val="1B245D23"/>
    <w:multiLevelType w:val="multilevel"/>
    <w:tmpl w:val="C8F61408"/>
    <w:lvl w:ilvl="0">
      <w:start w:val="5"/>
      <w:numFmt w:val="decimal"/>
      <w:lvlText w:val="%1"/>
      <w:lvlJc w:val="left"/>
      <w:pPr>
        <w:ind w:left="1168" w:hanging="178"/>
      </w:pPr>
      <w:rPr>
        <w:rFonts w:ascii="Arial" w:eastAsia="Arial" w:hAnsi="Arial" w:cs="Arial" w:hint="default"/>
        <w:b w:val="0"/>
        <w:bCs w:val="0"/>
        <w:i w:val="0"/>
        <w:iCs w:val="0"/>
        <w:spacing w:val="0"/>
        <w:w w:val="108"/>
        <w:sz w:val="22"/>
        <w:szCs w:val="22"/>
        <w:lang w:val="fr-FR" w:eastAsia="en-US" w:bidi="ar-SA"/>
      </w:rPr>
    </w:lvl>
    <w:lvl w:ilvl="1">
      <w:start w:val="1"/>
      <w:numFmt w:val="decimal"/>
      <w:lvlText w:val="%1.%2"/>
      <w:lvlJc w:val="left"/>
      <w:pPr>
        <w:ind w:left="966" w:hanging="336"/>
      </w:pPr>
      <w:rPr>
        <w:rFonts w:ascii="Arial" w:eastAsia="Arial" w:hAnsi="Arial" w:cs="Arial" w:hint="default"/>
        <w:b w:val="0"/>
        <w:bCs w:val="0"/>
        <w:i/>
        <w:iCs/>
        <w:spacing w:val="-5"/>
        <w:w w:val="96"/>
        <w:sz w:val="21"/>
        <w:szCs w:val="21"/>
        <w:lang w:val="fr-FR" w:eastAsia="en-US" w:bidi="ar-SA"/>
      </w:rPr>
    </w:lvl>
    <w:lvl w:ilvl="2">
      <w:numFmt w:val="bullet"/>
      <w:lvlText w:val="•"/>
      <w:lvlJc w:val="left"/>
      <w:pPr>
        <w:ind w:left="1388" w:hanging="427"/>
      </w:pPr>
      <w:rPr>
        <w:rFonts w:ascii="Arial" w:eastAsia="Arial" w:hAnsi="Arial" w:cs="Arial" w:hint="default"/>
        <w:spacing w:val="0"/>
        <w:w w:val="93"/>
        <w:lang w:val="fr-FR" w:eastAsia="en-US" w:bidi="ar-SA"/>
      </w:rPr>
    </w:lvl>
    <w:lvl w:ilvl="3">
      <w:start w:val="1"/>
      <w:numFmt w:val="lowerLetter"/>
      <w:lvlText w:val="%4)"/>
      <w:lvlJc w:val="left"/>
      <w:pPr>
        <w:ind w:left="1810" w:hanging="424"/>
      </w:pPr>
      <w:rPr>
        <w:rFonts w:hint="default"/>
        <w:spacing w:val="-1"/>
        <w:w w:val="107"/>
        <w:lang w:val="fr-FR" w:eastAsia="en-US" w:bidi="ar-SA"/>
      </w:rPr>
    </w:lvl>
    <w:lvl w:ilvl="4">
      <w:numFmt w:val="bullet"/>
      <w:lvlText w:val="-"/>
      <w:lvlJc w:val="left"/>
      <w:pPr>
        <w:ind w:left="2139" w:hanging="287"/>
      </w:pPr>
      <w:rPr>
        <w:rFonts w:ascii="Arial" w:eastAsia="Arial" w:hAnsi="Arial" w:cs="Arial" w:hint="default"/>
        <w:b w:val="0"/>
        <w:bCs w:val="0"/>
        <w:i w:val="0"/>
        <w:iCs w:val="0"/>
        <w:spacing w:val="0"/>
        <w:w w:val="99"/>
        <w:sz w:val="22"/>
        <w:szCs w:val="22"/>
        <w:lang w:val="fr-FR" w:eastAsia="en-US" w:bidi="ar-SA"/>
      </w:rPr>
    </w:lvl>
    <w:lvl w:ilvl="5">
      <w:numFmt w:val="bullet"/>
      <w:lvlText w:val="•"/>
      <w:lvlJc w:val="left"/>
      <w:pPr>
        <w:ind w:left="3313" w:hanging="287"/>
      </w:pPr>
      <w:rPr>
        <w:rFonts w:hint="default"/>
        <w:lang w:val="fr-FR" w:eastAsia="en-US" w:bidi="ar-SA"/>
      </w:rPr>
    </w:lvl>
    <w:lvl w:ilvl="6">
      <w:numFmt w:val="bullet"/>
      <w:lvlText w:val="•"/>
      <w:lvlJc w:val="left"/>
      <w:pPr>
        <w:ind w:left="4486" w:hanging="287"/>
      </w:pPr>
      <w:rPr>
        <w:rFonts w:hint="default"/>
        <w:lang w:val="fr-FR" w:eastAsia="en-US" w:bidi="ar-SA"/>
      </w:rPr>
    </w:lvl>
    <w:lvl w:ilvl="7">
      <w:numFmt w:val="bullet"/>
      <w:lvlText w:val="•"/>
      <w:lvlJc w:val="left"/>
      <w:pPr>
        <w:ind w:left="5660" w:hanging="287"/>
      </w:pPr>
      <w:rPr>
        <w:rFonts w:hint="default"/>
        <w:lang w:val="fr-FR" w:eastAsia="en-US" w:bidi="ar-SA"/>
      </w:rPr>
    </w:lvl>
    <w:lvl w:ilvl="8">
      <w:numFmt w:val="bullet"/>
      <w:lvlText w:val="•"/>
      <w:lvlJc w:val="left"/>
      <w:pPr>
        <w:ind w:left="6833" w:hanging="287"/>
      </w:pPr>
      <w:rPr>
        <w:rFonts w:hint="default"/>
        <w:lang w:val="fr-FR" w:eastAsia="en-US" w:bidi="ar-SA"/>
      </w:rPr>
    </w:lvl>
  </w:abstractNum>
  <w:abstractNum w:abstractNumId="4" w15:restartNumberingAfterBreak="0">
    <w:nsid w:val="200E70EE"/>
    <w:multiLevelType w:val="hybridMultilevel"/>
    <w:tmpl w:val="35626A1A"/>
    <w:lvl w:ilvl="0" w:tplc="E648197E">
      <w:start w:val="1"/>
      <w:numFmt w:val="lowerLetter"/>
      <w:lvlText w:val="%1)"/>
      <w:lvlJc w:val="left"/>
      <w:pPr>
        <w:ind w:left="2105" w:hanging="294"/>
      </w:pPr>
      <w:rPr>
        <w:rFonts w:ascii="Arial" w:eastAsia="Arial" w:hAnsi="Arial" w:cs="Arial" w:hint="default"/>
        <w:b w:val="0"/>
        <w:bCs w:val="0"/>
        <w:i/>
        <w:iCs/>
        <w:color w:val="111111"/>
        <w:spacing w:val="-1"/>
        <w:w w:val="104"/>
        <w:sz w:val="19"/>
        <w:szCs w:val="19"/>
        <w:lang w:val="fr-FR" w:eastAsia="en-US" w:bidi="ar-SA"/>
      </w:rPr>
    </w:lvl>
    <w:lvl w:ilvl="1" w:tplc="8070BBC2">
      <w:numFmt w:val="bullet"/>
      <w:lvlText w:val="•"/>
      <w:lvlJc w:val="left"/>
      <w:pPr>
        <w:ind w:left="2944" w:hanging="294"/>
      </w:pPr>
      <w:rPr>
        <w:rFonts w:hint="default"/>
        <w:lang w:val="fr-FR" w:eastAsia="en-US" w:bidi="ar-SA"/>
      </w:rPr>
    </w:lvl>
    <w:lvl w:ilvl="2" w:tplc="971EC37C">
      <w:numFmt w:val="bullet"/>
      <w:lvlText w:val="•"/>
      <w:lvlJc w:val="left"/>
      <w:pPr>
        <w:ind w:left="3788" w:hanging="294"/>
      </w:pPr>
      <w:rPr>
        <w:rFonts w:hint="default"/>
        <w:lang w:val="fr-FR" w:eastAsia="en-US" w:bidi="ar-SA"/>
      </w:rPr>
    </w:lvl>
    <w:lvl w:ilvl="3" w:tplc="02A60A8C">
      <w:numFmt w:val="bullet"/>
      <w:lvlText w:val="•"/>
      <w:lvlJc w:val="left"/>
      <w:pPr>
        <w:ind w:left="4632" w:hanging="294"/>
      </w:pPr>
      <w:rPr>
        <w:rFonts w:hint="default"/>
        <w:lang w:val="fr-FR" w:eastAsia="en-US" w:bidi="ar-SA"/>
      </w:rPr>
    </w:lvl>
    <w:lvl w:ilvl="4" w:tplc="FDFAEF22">
      <w:numFmt w:val="bullet"/>
      <w:lvlText w:val="•"/>
      <w:lvlJc w:val="left"/>
      <w:pPr>
        <w:ind w:left="5476" w:hanging="294"/>
      </w:pPr>
      <w:rPr>
        <w:rFonts w:hint="default"/>
        <w:lang w:val="fr-FR" w:eastAsia="en-US" w:bidi="ar-SA"/>
      </w:rPr>
    </w:lvl>
    <w:lvl w:ilvl="5" w:tplc="AD1E07DA">
      <w:numFmt w:val="bullet"/>
      <w:lvlText w:val="•"/>
      <w:lvlJc w:val="left"/>
      <w:pPr>
        <w:ind w:left="6320" w:hanging="294"/>
      </w:pPr>
      <w:rPr>
        <w:rFonts w:hint="default"/>
        <w:lang w:val="fr-FR" w:eastAsia="en-US" w:bidi="ar-SA"/>
      </w:rPr>
    </w:lvl>
    <w:lvl w:ilvl="6" w:tplc="A61E4CE4">
      <w:numFmt w:val="bullet"/>
      <w:lvlText w:val="•"/>
      <w:lvlJc w:val="left"/>
      <w:pPr>
        <w:ind w:left="7164" w:hanging="294"/>
      </w:pPr>
      <w:rPr>
        <w:rFonts w:hint="default"/>
        <w:lang w:val="fr-FR" w:eastAsia="en-US" w:bidi="ar-SA"/>
      </w:rPr>
    </w:lvl>
    <w:lvl w:ilvl="7" w:tplc="2214E0F2">
      <w:numFmt w:val="bullet"/>
      <w:lvlText w:val="•"/>
      <w:lvlJc w:val="left"/>
      <w:pPr>
        <w:ind w:left="8008" w:hanging="294"/>
      </w:pPr>
      <w:rPr>
        <w:rFonts w:hint="default"/>
        <w:lang w:val="fr-FR" w:eastAsia="en-US" w:bidi="ar-SA"/>
      </w:rPr>
    </w:lvl>
    <w:lvl w:ilvl="8" w:tplc="2A2E8096">
      <w:numFmt w:val="bullet"/>
      <w:lvlText w:val="•"/>
      <w:lvlJc w:val="left"/>
      <w:pPr>
        <w:ind w:left="8852" w:hanging="294"/>
      </w:pPr>
      <w:rPr>
        <w:rFonts w:hint="default"/>
        <w:lang w:val="fr-FR" w:eastAsia="en-US" w:bidi="ar-SA"/>
      </w:rPr>
    </w:lvl>
  </w:abstractNum>
  <w:abstractNum w:abstractNumId="5" w15:restartNumberingAfterBreak="0">
    <w:nsid w:val="41436362"/>
    <w:multiLevelType w:val="hybridMultilevel"/>
    <w:tmpl w:val="04908730"/>
    <w:lvl w:ilvl="0" w:tplc="FFFFFFFF">
      <w:start w:val="1"/>
      <w:numFmt w:val="lowerLetter"/>
      <w:lvlText w:val="%1."/>
      <w:lvlJc w:val="left"/>
      <w:pPr>
        <w:ind w:left="1130" w:hanging="41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4A4E43EA"/>
    <w:multiLevelType w:val="hybridMultilevel"/>
    <w:tmpl w:val="0AAA7204"/>
    <w:lvl w:ilvl="0" w:tplc="FFFFFFFF">
      <w:start w:val="1"/>
      <w:numFmt w:val="lowerLetter"/>
      <w:lvlText w:val="%1."/>
      <w:lvlJc w:val="left"/>
      <w:pPr>
        <w:ind w:left="1130" w:hanging="41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5A6F304D"/>
    <w:multiLevelType w:val="hybridMultilevel"/>
    <w:tmpl w:val="4FD03722"/>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5CE33D44"/>
    <w:multiLevelType w:val="hybridMultilevel"/>
    <w:tmpl w:val="7C5EB504"/>
    <w:lvl w:ilvl="0" w:tplc="3DBE2E10">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9" w15:restartNumberingAfterBreak="0">
    <w:nsid w:val="5DC77746"/>
    <w:multiLevelType w:val="hybridMultilevel"/>
    <w:tmpl w:val="F8DEF4A4"/>
    <w:lvl w:ilvl="0" w:tplc="9B1C2388">
      <w:start w:val="5"/>
      <w:numFmt w:val="bullet"/>
      <w:lvlText w:val="-"/>
      <w:lvlJc w:val="left"/>
      <w:pPr>
        <w:ind w:left="360" w:hanging="360"/>
      </w:pPr>
      <w:rPr>
        <w:rFonts w:ascii="Arial" w:eastAsia="Times New Roman" w:hAnsi="Arial" w:cs="Avant Garde" w:hint="default"/>
        <w:b w:val="0"/>
        <w:bCs w:val="0"/>
        <w:i w:val="0"/>
        <w:iCs w:val="0"/>
        <w:caps w:val="0"/>
        <w:smallCaps w:val="0"/>
        <w:strike w:val="0"/>
        <w:dstrike w:val="0"/>
        <w:vanish w:val="0"/>
        <w:color w:val="000000"/>
        <w:spacing w:val="-5"/>
        <w:kern w:val="0"/>
        <w:position w:val="0"/>
        <w:sz w:val="24"/>
        <w:szCs w:val="24"/>
        <w:u w:val="none"/>
        <w:vertAlign w:val="baseline"/>
        <w:em w:val="none"/>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0" w15:restartNumberingAfterBreak="0">
    <w:nsid w:val="66504EB6"/>
    <w:multiLevelType w:val="hybridMultilevel"/>
    <w:tmpl w:val="70A02730"/>
    <w:lvl w:ilvl="0" w:tplc="D5E4171E">
      <w:start w:val="1"/>
      <w:numFmt w:val="lowerLetter"/>
      <w:lvlText w:val="%1."/>
      <w:lvlJc w:val="left"/>
      <w:pPr>
        <w:ind w:left="1130" w:hanging="41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1" w15:restartNumberingAfterBreak="0">
    <w:nsid w:val="6AD71170"/>
    <w:multiLevelType w:val="hybridMultilevel"/>
    <w:tmpl w:val="C58C230E"/>
    <w:lvl w:ilvl="0" w:tplc="9B1C2388">
      <w:start w:val="5"/>
      <w:numFmt w:val="bullet"/>
      <w:lvlText w:val="-"/>
      <w:lvlJc w:val="left"/>
      <w:pPr>
        <w:ind w:left="720" w:hanging="360"/>
      </w:pPr>
      <w:rPr>
        <w:rFonts w:ascii="Arial" w:eastAsia="Times New Roman" w:hAnsi="Arial" w:cs="Avant Garde" w:hint="default"/>
        <w:b w:val="0"/>
        <w:bCs w:val="0"/>
        <w:i w:val="0"/>
        <w:iCs w:val="0"/>
        <w:caps w:val="0"/>
        <w:smallCaps w:val="0"/>
        <w:strike w:val="0"/>
        <w:dstrike w:val="0"/>
        <w:vanish w:val="0"/>
        <w:color w:val="000000"/>
        <w:spacing w:val="-5"/>
        <w:kern w:val="0"/>
        <w:position w:val="0"/>
        <w:sz w:val="24"/>
        <w:szCs w:val="24"/>
        <w:u w:val="none"/>
        <w:vertAlign w:val="baseline"/>
        <w:em w:val="non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6B5D162A"/>
    <w:multiLevelType w:val="multilevel"/>
    <w:tmpl w:val="F8821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BCB1A83"/>
    <w:multiLevelType w:val="multilevel"/>
    <w:tmpl w:val="947287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1E53B87"/>
    <w:multiLevelType w:val="hybridMultilevel"/>
    <w:tmpl w:val="6492D11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74AF414C"/>
    <w:multiLevelType w:val="hybridMultilevel"/>
    <w:tmpl w:val="543A9004"/>
    <w:lvl w:ilvl="0" w:tplc="9B1C2388">
      <w:start w:val="5"/>
      <w:numFmt w:val="bullet"/>
      <w:lvlText w:val="-"/>
      <w:lvlJc w:val="left"/>
      <w:pPr>
        <w:ind w:left="1440" w:hanging="360"/>
      </w:pPr>
      <w:rPr>
        <w:rFonts w:ascii="Arial" w:eastAsia="Times New Roman" w:hAnsi="Arial" w:cs="Avant Garde" w:hint="default"/>
        <w:b w:val="0"/>
        <w:bCs w:val="0"/>
        <w:i w:val="0"/>
        <w:iCs w:val="0"/>
        <w:caps w:val="0"/>
        <w:smallCaps w:val="0"/>
        <w:strike w:val="0"/>
        <w:dstrike w:val="0"/>
        <w:vanish w:val="0"/>
        <w:color w:val="000000"/>
        <w:spacing w:val="-5"/>
        <w:kern w:val="0"/>
        <w:position w:val="0"/>
        <w:sz w:val="24"/>
        <w:szCs w:val="24"/>
        <w:u w:val="none"/>
        <w:vertAlign w:val="baseline"/>
        <w:em w:val="none"/>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6" w15:restartNumberingAfterBreak="0">
    <w:nsid w:val="7F2B7341"/>
    <w:multiLevelType w:val="hybridMultilevel"/>
    <w:tmpl w:val="926A5FE8"/>
    <w:lvl w:ilvl="0" w:tplc="9B1C2388">
      <w:start w:val="5"/>
      <w:numFmt w:val="bullet"/>
      <w:lvlText w:val="-"/>
      <w:lvlJc w:val="left"/>
      <w:pPr>
        <w:ind w:left="720" w:hanging="360"/>
      </w:pPr>
      <w:rPr>
        <w:rFonts w:ascii="Arial" w:eastAsia="Times New Roman" w:hAnsi="Arial" w:cs="Avant Garde" w:hint="default"/>
        <w:b w:val="0"/>
        <w:bCs w:val="0"/>
        <w:i w:val="0"/>
        <w:iCs w:val="0"/>
        <w:caps w:val="0"/>
        <w:smallCaps w:val="0"/>
        <w:strike w:val="0"/>
        <w:dstrike w:val="0"/>
        <w:vanish w:val="0"/>
        <w:color w:val="000000"/>
        <w:spacing w:val="-5"/>
        <w:kern w:val="0"/>
        <w:position w:val="0"/>
        <w:sz w:val="24"/>
        <w:szCs w:val="24"/>
        <w:u w:val="none"/>
        <w:vertAlign w:val="baseline"/>
        <w:em w:val="non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7FE67DF7"/>
    <w:multiLevelType w:val="hybridMultilevel"/>
    <w:tmpl w:val="7AC20340"/>
    <w:lvl w:ilvl="0" w:tplc="9B1C2388">
      <w:start w:val="5"/>
      <w:numFmt w:val="bullet"/>
      <w:lvlText w:val="-"/>
      <w:lvlJc w:val="left"/>
      <w:pPr>
        <w:ind w:left="1440" w:hanging="360"/>
      </w:pPr>
      <w:rPr>
        <w:rFonts w:ascii="Arial" w:eastAsia="Times New Roman" w:hAnsi="Arial" w:cs="Avant Garde" w:hint="default"/>
        <w:b w:val="0"/>
        <w:bCs w:val="0"/>
        <w:i w:val="0"/>
        <w:iCs w:val="0"/>
        <w:caps w:val="0"/>
        <w:smallCaps w:val="0"/>
        <w:strike w:val="0"/>
        <w:dstrike w:val="0"/>
        <w:vanish w:val="0"/>
        <w:color w:val="000000"/>
        <w:spacing w:val="-5"/>
        <w:kern w:val="0"/>
        <w:position w:val="0"/>
        <w:sz w:val="24"/>
        <w:szCs w:val="24"/>
        <w:u w:val="none"/>
        <w:vertAlign w:val="baseline"/>
        <w:em w:val="none"/>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num w:numId="1" w16cid:durableId="601036012">
    <w:abstractNumId w:val="4"/>
  </w:num>
  <w:num w:numId="2" w16cid:durableId="174004299">
    <w:abstractNumId w:val="2"/>
  </w:num>
  <w:num w:numId="3" w16cid:durableId="9033010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057337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22196396">
    <w:abstractNumId w:val="3"/>
  </w:num>
  <w:num w:numId="6" w16cid:durableId="239414186">
    <w:abstractNumId w:val="7"/>
  </w:num>
  <w:num w:numId="7" w16cid:durableId="357851692">
    <w:abstractNumId w:val="14"/>
  </w:num>
  <w:num w:numId="8" w16cid:durableId="1284265935">
    <w:abstractNumId w:val="10"/>
  </w:num>
  <w:num w:numId="9" w16cid:durableId="833570783">
    <w:abstractNumId w:val="0"/>
  </w:num>
  <w:num w:numId="10" w16cid:durableId="72942664">
    <w:abstractNumId w:val="11"/>
  </w:num>
  <w:num w:numId="11" w16cid:durableId="828986035">
    <w:abstractNumId w:val="6"/>
  </w:num>
  <w:num w:numId="12" w16cid:durableId="165368059">
    <w:abstractNumId w:val="15"/>
  </w:num>
  <w:num w:numId="13" w16cid:durableId="1647660575">
    <w:abstractNumId w:val="5"/>
  </w:num>
  <w:num w:numId="14" w16cid:durableId="993069915">
    <w:abstractNumId w:val="9"/>
  </w:num>
  <w:num w:numId="15" w16cid:durableId="1111700586">
    <w:abstractNumId w:val="1"/>
  </w:num>
  <w:num w:numId="16" w16cid:durableId="804812291">
    <w:abstractNumId w:val="8"/>
  </w:num>
  <w:num w:numId="17" w16cid:durableId="282229781">
    <w:abstractNumId w:val="16"/>
  </w:num>
  <w:num w:numId="18" w16cid:durableId="60014387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4108"/>
    <o:shapelayout v:ext="edit">
      <o:idmap v:ext="edit" data="4"/>
    </o:shapelayout>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1E6"/>
    <w:rsid w:val="00010DED"/>
    <w:rsid w:val="000651E1"/>
    <w:rsid w:val="00073D83"/>
    <w:rsid w:val="000B69AE"/>
    <w:rsid w:val="000D78F3"/>
    <w:rsid w:val="000F12F1"/>
    <w:rsid w:val="001158E4"/>
    <w:rsid w:val="00182F63"/>
    <w:rsid w:val="002744F1"/>
    <w:rsid w:val="00280DE2"/>
    <w:rsid w:val="002B4386"/>
    <w:rsid w:val="002D2343"/>
    <w:rsid w:val="0031727D"/>
    <w:rsid w:val="00324DAC"/>
    <w:rsid w:val="00394BB8"/>
    <w:rsid w:val="003A5C19"/>
    <w:rsid w:val="004161C0"/>
    <w:rsid w:val="00426960"/>
    <w:rsid w:val="00442FED"/>
    <w:rsid w:val="004E03D8"/>
    <w:rsid w:val="004E43AC"/>
    <w:rsid w:val="00522AB7"/>
    <w:rsid w:val="00554B55"/>
    <w:rsid w:val="005975C3"/>
    <w:rsid w:val="005A7590"/>
    <w:rsid w:val="006531E6"/>
    <w:rsid w:val="007018DC"/>
    <w:rsid w:val="00787A72"/>
    <w:rsid w:val="007A630A"/>
    <w:rsid w:val="00841401"/>
    <w:rsid w:val="0084309E"/>
    <w:rsid w:val="00A67A46"/>
    <w:rsid w:val="00A865CE"/>
    <w:rsid w:val="00AD37C9"/>
    <w:rsid w:val="00AD49F6"/>
    <w:rsid w:val="00AF4CC2"/>
    <w:rsid w:val="00BB6B80"/>
    <w:rsid w:val="00C063B8"/>
    <w:rsid w:val="00C11572"/>
    <w:rsid w:val="00CB3198"/>
    <w:rsid w:val="00D067C5"/>
    <w:rsid w:val="00D84FFD"/>
    <w:rsid w:val="00DB6A79"/>
    <w:rsid w:val="00DE7E42"/>
    <w:rsid w:val="00E3649F"/>
    <w:rsid w:val="00E8402D"/>
    <w:rsid w:val="00EB21BE"/>
    <w:rsid w:val="00F31DE4"/>
    <w:rsid w:val="00F57BF4"/>
    <w:rsid w:val="00F71C72"/>
    <w:rsid w:val="00FD559D"/>
    <w:rsid w:val="00FE6228"/>
    <w:rsid w:val="00FE7E7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108"/>
    <o:shapelayout v:ext="edit">
      <o:idmap v:ext="edit" data="1"/>
    </o:shapelayout>
  </w:shapeDefaults>
  <w:decimalSymbol w:val="."/>
  <w:listSeparator w:val=";"/>
  <w14:docId w14:val="12AA0243"/>
  <w15:docId w15:val="{FDE68819-CA68-4CCA-9DB4-AC675E35F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outlineLvl w:val="0"/>
    </w:pPr>
    <w:rPr>
      <w:i/>
      <w:iCs/>
      <w:sz w:val="85"/>
      <w:szCs w:val="85"/>
    </w:rPr>
  </w:style>
  <w:style w:type="paragraph" w:styleId="Titre2">
    <w:name w:val="heading 2"/>
    <w:basedOn w:val="Normal"/>
    <w:uiPriority w:val="9"/>
    <w:unhideWhenUsed/>
    <w:qFormat/>
    <w:pPr>
      <w:ind w:left="1227"/>
      <w:outlineLvl w:val="1"/>
    </w:pPr>
    <w:rPr>
      <w:b/>
      <w:bCs/>
      <w:i/>
      <w:i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i/>
      <w:iCs/>
      <w:sz w:val="19"/>
      <w:szCs w:val="19"/>
    </w:rPr>
  </w:style>
  <w:style w:type="paragraph" w:styleId="Paragraphedeliste">
    <w:name w:val="List Paragraph"/>
    <w:basedOn w:val="Normal"/>
    <w:uiPriority w:val="1"/>
    <w:qFormat/>
    <w:pPr>
      <w:ind w:left="2018" w:hanging="359"/>
    </w:pPr>
  </w:style>
  <w:style w:type="paragraph" w:customStyle="1" w:styleId="TableParagraph">
    <w:name w:val="Table Paragraph"/>
    <w:basedOn w:val="Normal"/>
    <w:uiPriority w:val="1"/>
    <w:qFormat/>
    <w:pPr>
      <w:spacing w:before="16"/>
    </w:pPr>
  </w:style>
  <w:style w:type="paragraph" w:styleId="En-tte">
    <w:name w:val="header"/>
    <w:basedOn w:val="Normal"/>
    <w:link w:val="En-tteCar"/>
    <w:uiPriority w:val="99"/>
    <w:unhideWhenUsed/>
    <w:rsid w:val="00E3649F"/>
    <w:pPr>
      <w:tabs>
        <w:tab w:val="center" w:pos="4703"/>
        <w:tab w:val="right" w:pos="9406"/>
      </w:tabs>
    </w:pPr>
  </w:style>
  <w:style w:type="character" w:customStyle="1" w:styleId="En-tteCar">
    <w:name w:val="En-tête Car"/>
    <w:basedOn w:val="Policepardfaut"/>
    <w:link w:val="En-tte"/>
    <w:uiPriority w:val="99"/>
    <w:rsid w:val="00E3649F"/>
    <w:rPr>
      <w:rFonts w:ascii="Arial" w:eastAsia="Arial" w:hAnsi="Arial" w:cs="Arial"/>
      <w:lang w:val="fr-FR"/>
    </w:rPr>
  </w:style>
  <w:style w:type="paragraph" w:styleId="Pieddepage">
    <w:name w:val="footer"/>
    <w:basedOn w:val="Normal"/>
    <w:link w:val="PieddepageCar"/>
    <w:uiPriority w:val="99"/>
    <w:unhideWhenUsed/>
    <w:rsid w:val="00E3649F"/>
    <w:pPr>
      <w:tabs>
        <w:tab w:val="center" w:pos="4703"/>
        <w:tab w:val="right" w:pos="9406"/>
      </w:tabs>
    </w:pPr>
  </w:style>
  <w:style w:type="character" w:customStyle="1" w:styleId="PieddepageCar">
    <w:name w:val="Pied de page Car"/>
    <w:basedOn w:val="Policepardfaut"/>
    <w:link w:val="Pieddepage"/>
    <w:uiPriority w:val="99"/>
    <w:rsid w:val="00E3649F"/>
    <w:rPr>
      <w:rFonts w:ascii="Arial" w:eastAsia="Arial" w:hAnsi="Arial" w:cs="Arial"/>
      <w:lang w:val="fr-FR"/>
    </w:rPr>
  </w:style>
  <w:style w:type="table" w:styleId="Grilledutableau">
    <w:name w:val="Table Grid"/>
    <w:basedOn w:val="TableauNormal"/>
    <w:uiPriority w:val="39"/>
    <w:rsid w:val="00317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link w:val="Corpsdetexte3Car"/>
    <w:uiPriority w:val="99"/>
    <w:unhideWhenUsed/>
    <w:rsid w:val="007A630A"/>
    <w:pPr>
      <w:spacing w:after="120"/>
    </w:pPr>
    <w:rPr>
      <w:sz w:val="16"/>
      <w:szCs w:val="16"/>
    </w:rPr>
  </w:style>
  <w:style w:type="character" w:customStyle="1" w:styleId="Corpsdetexte3Car">
    <w:name w:val="Corps de texte 3 Car"/>
    <w:basedOn w:val="Policepardfaut"/>
    <w:link w:val="Corpsdetexte3"/>
    <w:uiPriority w:val="99"/>
    <w:rsid w:val="007A630A"/>
    <w:rPr>
      <w:rFonts w:ascii="Arial" w:eastAsia="Arial" w:hAnsi="Arial" w:cs="Arial"/>
      <w:sz w:val="16"/>
      <w:szCs w:val="16"/>
      <w:lang w:val="fr-FR"/>
    </w:rPr>
  </w:style>
  <w:style w:type="paragraph" w:customStyle="1" w:styleId="Default">
    <w:name w:val="Default"/>
    <w:rsid w:val="007A630A"/>
    <w:pPr>
      <w:widowControl/>
      <w:adjustRightInd w:val="0"/>
    </w:pPr>
    <w:rPr>
      <w:rFonts w:ascii="Arial" w:eastAsia="Calibri" w:hAnsi="Arial" w:cs="Arial"/>
      <w:color w:val="000000"/>
      <w:sz w:val="24"/>
      <w:szCs w:val="2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7716483">
      <w:bodyDiv w:val="1"/>
      <w:marLeft w:val="0"/>
      <w:marRight w:val="0"/>
      <w:marTop w:val="0"/>
      <w:marBottom w:val="0"/>
      <w:divBdr>
        <w:top w:val="none" w:sz="0" w:space="0" w:color="auto"/>
        <w:left w:val="none" w:sz="0" w:space="0" w:color="auto"/>
        <w:bottom w:val="none" w:sz="0" w:space="0" w:color="auto"/>
        <w:right w:val="none" w:sz="0" w:space="0" w:color="auto"/>
      </w:divBdr>
    </w:div>
    <w:div w:id="1891304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1869</Words>
  <Characters>10280</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Véronique</dc:creator>
  <cp:lastModifiedBy>Directrice générale adjointe</cp:lastModifiedBy>
  <cp:revision>6</cp:revision>
  <cp:lastPrinted>2024-08-05T19:25:00Z</cp:lastPrinted>
  <dcterms:created xsi:type="dcterms:W3CDTF">2024-08-02T17:42:00Z</dcterms:created>
  <dcterms:modified xsi:type="dcterms:W3CDTF">2024-08-08T12:20:00Z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2024-05-23T00:00:00Z</vt:filetime>
  </property>
  <property fmtid="{D5CDD505-2E9C-101B-9397-08002B2CF9AE}" pid="3" name="Creator">
    <vt:lpwstr>Canon iR-ADV C5560 III  PDF</vt:lpwstr>
  </property>
  <property fmtid="{D5CDD505-2E9C-101B-9397-08002B2CF9AE}" pid="4" name="Producer">
    <vt:lpwstr>Adobe PSL 1.3e for Canon</vt:lpwstr>
  </property>
  <property fmtid="{D5CDD505-2E9C-101B-9397-08002B2CF9AE}" pid="5" name="LastSaved">
    <vt:filetime>2024-05-23T00:00:00Z</vt:filetime>
  </property>
</Properties>
</file>